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楷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center"/>
        <w:rPr>
          <w:rFonts w:ascii="Times New Roman" w:hAnsi="Times New Roman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没有提供代理合同或协议、评标报告、中标通知书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center"/>
        <w:rPr>
          <w:rFonts w:ascii="Times New Roman" w:hAnsi="Times New Roman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的招标人和招标代理机构名单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center"/>
        <w:textAlignment w:val="center"/>
        <w:rPr>
          <w:rFonts w:hint="eastAsia" w:ascii="Times New Roman" w:hAnsi="Times New Roman" w:eastAsia="楷体" w:cs="Microsoft Sans Serif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center"/>
        <w:textAlignment w:val="center"/>
        <w:rPr>
          <w:rFonts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Microsoft Sans Serif"/>
          <w:color w:val="000000"/>
          <w:kern w:val="0"/>
          <w:sz w:val="32"/>
          <w:szCs w:val="32"/>
        </w:rPr>
        <w:t>招标人</w:t>
      </w:r>
      <w:r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长春市朝阳区住房和城乡建设局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白山市浑江区民政局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白山市恒大排水工程有限公司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珲春市英安镇人民政府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珲春市马川子乡人民政府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吉林公主岭国家农业科技园区管理委员会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白城市中城投资建设有限公司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center"/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center"/>
        <w:rPr>
          <w:rFonts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招标代理机构（</w:t>
      </w:r>
      <w:r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吉林省科信项目管理有限公司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吉林省卓越工程咨询有限公司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中国远东国际招标有限公司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珲春宇辰工程咨询有限公司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吉林省博扬招标项目管理有限公司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长春中建招标投标代理有限责任公司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hint="eastAsia" w:ascii="Times New Roman" w:hAnsi="Times New Roman" w:eastAsia="楷体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吉林省亿华项目管理咨询有限公司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MWZmMjU0MjcyNTIwYThiNzcxZDI3MjY5NWNmMjIifQ=="/>
  </w:docVars>
  <w:rsids>
    <w:rsidRoot w:val="519F1FCF"/>
    <w:rsid w:val="3D827469"/>
    <w:rsid w:val="519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262</Characters>
  <Lines>0</Lines>
  <Paragraphs>0</Paragraphs>
  <TotalTime>1</TotalTime>
  <ScaleCrop>false</ScaleCrop>
  <LinksUpToDate>false</LinksUpToDate>
  <CharactersWithSpaces>262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2022-04-24T10:28:00Z</dcterms:created>
  <dc:creator>WPS_1481543235</dc:creator>
  <cp:lastModifiedBy>张笑宁</cp:lastModifiedBy>
  <dcterms:modified xsi:type="dcterms:W3CDTF">2022-05-31T02:08:09Z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93E28FEA23F14D7B92A6EB105465598A</vt:lpwstr>
  </property>
</Properties>
</file>