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</w:rPr>
        <w:t>规避“双随机、一公开”检查招标人及招标代理机构名单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楷体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  <w:t>招标人（2个）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集安市乡村振兴服务中心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大安市</w:t>
      </w:r>
      <w:r>
        <w:rPr>
          <w:rFonts w:ascii="Times New Roman" w:hAnsi="Times New Roman" w:eastAsia="仿宋" w:cs="Microsoft Sans Serif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Times New Roman" w:hAnsi="Times New Roman" w:eastAsia="仿宋" w:cs="Microsoft Sans Serif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" w:cs="Microsoft Sans Serif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通</w:t>
      </w: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工程指挥部办公室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吉林鼎金建设工程项目管理有限公司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吉林省新诚项目管理有限公司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4619"/>
    <w:rsid w:val="669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2022-04-24T10:28:00Z</dcterms:created>
  <dc:creator>WPS_1481543235</dc:creator>
  <cp:lastModifiedBy>WPS_1481543235</cp:lastModifiedBy>
  <dcterms:modified xsi:type="dcterms:W3CDTF">2022-04-24T10:29:20Z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EC3D06CB4863475299C1CA5526F7F0D6</vt:lpwstr>
  </property>
</Properties>
</file>