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00"/>
        <w:tblW w:w="97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9"/>
        <w:gridCol w:w="3377"/>
        <w:gridCol w:w="1806"/>
        <w:gridCol w:w="1936"/>
        <w:gridCol w:w="1608"/>
      </w:tblGrid>
      <w:tr w:rsidR="006156EC" w:rsidRPr="00F10836" w:rsidTr="003D38F1">
        <w:trPr>
          <w:trHeight w:val="1335"/>
        </w:trPr>
        <w:tc>
          <w:tcPr>
            <w:tcW w:w="9796" w:type="dxa"/>
            <w:gridSpan w:val="5"/>
            <w:tcBorders>
              <w:top w:val="nil"/>
              <w:left w:val="nil"/>
              <w:right w:val="nil"/>
            </w:tcBorders>
            <w:vAlign w:val="center"/>
          </w:tcPr>
          <w:p w:rsidR="006156EC" w:rsidRPr="003D38F1" w:rsidRDefault="006156EC" w:rsidP="003D38F1">
            <w:pPr>
              <w:spacing w:line="220" w:lineRule="atLeast"/>
              <w:jc w:val="center"/>
              <w:rPr>
                <w:rFonts w:ascii="文星标宋" w:eastAsia="文星标宋" w:hAnsi="文星标宋"/>
                <w:sz w:val="44"/>
                <w:szCs w:val="44"/>
              </w:rPr>
            </w:pPr>
            <w:r w:rsidRPr="003D38F1">
              <w:rPr>
                <w:rFonts w:ascii="文星标宋" w:eastAsia="文星标宋" w:hAnsi="文星标宋" w:cs="文星标宋" w:hint="eastAsia"/>
                <w:sz w:val="44"/>
                <w:szCs w:val="44"/>
              </w:rPr>
              <w:t>吉林省公共资源交易目录（第一批）</w:t>
            </w:r>
          </w:p>
        </w:tc>
      </w:tr>
      <w:tr w:rsidR="006156EC" w:rsidRPr="00F10836" w:rsidTr="003D38F1">
        <w:trPr>
          <w:trHeight w:val="1290"/>
        </w:trPr>
        <w:tc>
          <w:tcPr>
            <w:tcW w:w="1069" w:type="dxa"/>
            <w:vAlign w:val="center"/>
          </w:tcPr>
          <w:p w:rsidR="006156EC" w:rsidRPr="00A9413C" w:rsidRDefault="006156EC" w:rsidP="003D38F1">
            <w:pPr>
              <w:adjustRightInd/>
              <w:snapToGrid/>
              <w:spacing w:after="0"/>
              <w:jc w:val="both"/>
              <w:rPr>
                <w:rFonts w:ascii="仿宋" w:eastAsia="仿宋" w:hAnsi="仿宋"/>
                <w:color w:val="000000"/>
                <w:sz w:val="28"/>
                <w:szCs w:val="28"/>
              </w:rPr>
            </w:pPr>
            <w:bookmarkStart w:id="0" w:name="_GoBack"/>
            <w:r w:rsidRPr="00A9413C">
              <w:rPr>
                <w:rFonts w:ascii="仿宋" w:eastAsia="仿宋" w:hAnsi="仿宋" w:cs="仿宋" w:hint="eastAsia"/>
                <w:color w:val="000000"/>
                <w:sz w:val="28"/>
                <w:szCs w:val="28"/>
              </w:rPr>
              <w:t>序号</w:t>
            </w:r>
          </w:p>
        </w:tc>
        <w:tc>
          <w:tcPr>
            <w:tcW w:w="3377" w:type="dxa"/>
            <w:vAlign w:val="center"/>
          </w:tcPr>
          <w:p w:rsidR="006156EC" w:rsidRPr="00A9413C" w:rsidRDefault="006156EC" w:rsidP="003D38F1">
            <w:pPr>
              <w:adjustRightInd/>
              <w:snapToGrid/>
              <w:spacing w:after="0"/>
              <w:jc w:val="both"/>
              <w:rPr>
                <w:rFonts w:ascii="仿宋" w:eastAsia="仿宋" w:hAnsi="仿宋"/>
                <w:color w:val="000000"/>
                <w:sz w:val="28"/>
                <w:szCs w:val="28"/>
              </w:rPr>
            </w:pPr>
            <w:r w:rsidRPr="00A9413C">
              <w:rPr>
                <w:rFonts w:ascii="仿宋" w:eastAsia="仿宋" w:hAnsi="仿宋" w:cs="仿宋" w:hint="eastAsia"/>
                <w:color w:val="000000"/>
                <w:sz w:val="28"/>
                <w:szCs w:val="28"/>
              </w:rPr>
              <w:t>项目名称</w:t>
            </w:r>
          </w:p>
        </w:tc>
        <w:tc>
          <w:tcPr>
            <w:tcW w:w="1806" w:type="dxa"/>
            <w:vAlign w:val="center"/>
          </w:tcPr>
          <w:p w:rsidR="006156EC" w:rsidRPr="00F10836" w:rsidRDefault="006156EC" w:rsidP="003D38F1">
            <w:pPr>
              <w:spacing w:line="220" w:lineRule="atLeast"/>
              <w:jc w:val="both"/>
              <w:rPr>
                <w:rFonts w:ascii="仿宋" w:eastAsia="仿宋" w:hAnsi="仿宋"/>
                <w:sz w:val="28"/>
                <w:szCs w:val="28"/>
              </w:rPr>
            </w:pPr>
            <w:r w:rsidRPr="00F10836">
              <w:rPr>
                <w:rFonts w:ascii="仿宋" w:eastAsia="仿宋" w:hAnsi="仿宋" w:cs="仿宋" w:hint="eastAsia"/>
                <w:sz w:val="28"/>
                <w:szCs w:val="28"/>
              </w:rPr>
              <w:t>进入省公共资源交易中心项目</w:t>
            </w:r>
          </w:p>
        </w:tc>
        <w:tc>
          <w:tcPr>
            <w:tcW w:w="1936" w:type="dxa"/>
            <w:noWrap/>
            <w:vAlign w:val="center"/>
          </w:tcPr>
          <w:p w:rsidR="006156EC" w:rsidRPr="00F10836" w:rsidRDefault="006156EC" w:rsidP="003D38F1">
            <w:pPr>
              <w:spacing w:line="220" w:lineRule="atLeast"/>
              <w:jc w:val="both"/>
              <w:rPr>
                <w:rFonts w:ascii="仿宋" w:eastAsia="仿宋" w:hAnsi="仿宋"/>
                <w:sz w:val="28"/>
                <w:szCs w:val="28"/>
              </w:rPr>
            </w:pPr>
            <w:r w:rsidRPr="00F10836">
              <w:rPr>
                <w:rFonts w:ascii="仿宋" w:eastAsia="仿宋" w:hAnsi="仿宋" w:cs="仿宋" w:hint="eastAsia"/>
                <w:sz w:val="28"/>
                <w:szCs w:val="28"/>
              </w:rPr>
              <w:t>进入市（州）公共资源交易中心项目</w:t>
            </w:r>
          </w:p>
        </w:tc>
        <w:tc>
          <w:tcPr>
            <w:tcW w:w="1608" w:type="dxa"/>
            <w:noWrap/>
            <w:vAlign w:val="center"/>
          </w:tcPr>
          <w:p w:rsidR="006156EC" w:rsidRPr="00F10836" w:rsidRDefault="006156EC" w:rsidP="003D38F1">
            <w:pPr>
              <w:spacing w:line="220" w:lineRule="atLeast"/>
              <w:jc w:val="both"/>
              <w:rPr>
                <w:rFonts w:ascii="仿宋" w:eastAsia="仿宋" w:hAnsi="仿宋"/>
                <w:sz w:val="28"/>
                <w:szCs w:val="28"/>
              </w:rPr>
            </w:pPr>
            <w:r w:rsidRPr="00F10836">
              <w:rPr>
                <w:rFonts w:ascii="仿宋" w:eastAsia="仿宋" w:hAnsi="仿宋" w:cs="仿宋" w:hint="eastAsia"/>
                <w:sz w:val="28"/>
                <w:szCs w:val="28"/>
              </w:rPr>
              <w:t>备注</w:t>
            </w:r>
          </w:p>
        </w:tc>
      </w:tr>
      <w:tr w:rsidR="006156EC" w:rsidRPr="00F10836" w:rsidTr="003D38F1">
        <w:trPr>
          <w:trHeight w:val="372"/>
        </w:trPr>
        <w:tc>
          <w:tcPr>
            <w:tcW w:w="1069" w:type="dxa"/>
            <w:vAlign w:val="center"/>
          </w:tcPr>
          <w:p w:rsidR="006156EC" w:rsidRPr="00F10836" w:rsidRDefault="006156EC" w:rsidP="003D38F1">
            <w:pPr>
              <w:jc w:val="both"/>
              <w:rPr>
                <w:rFonts w:ascii="黑体" w:eastAsia="黑体" w:hAnsi="黑体" w:cs="黑体"/>
                <w:sz w:val="28"/>
                <w:szCs w:val="28"/>
              </w:rPr>
            </w:pPr>
            <w:r w:rsidRPr="00F10836">
              <w:rPr>
                <w:rFonts w:ascii="黑体" w:eastAsia="黑体" w:hAnsi="黑体" w:cs="黑体"/>
                <w:sz w:val="28"/>
                <w:szCs w:val="28"/>
              </w:rPr>
              <w:t>A</w:t>
            </w:r>
          </w:p>
        </w:tc>
        <w:tc>
          <w:tcPr>
            <w:tcW w:w="3377" w:type="dxa"/>
            <w:vAlign w:val="center"/>
          </w:tcPr>
          <w:p w:rsidR="006156EC" w:rsidRPr="00F10836" w:rsidRDefault="006156EC" w:rsidP="003D38F1">
            <w:pPr>
              <w:jc w:val="both"/>
              <w:rPr>
                <w:rFonts w:ascii="黑体" w:eastAsia="黑体" w:hAnsi="黑体"/>
                <w:sz w:val="28"/>
                <w:szCs w:val="28"/>
              </w:rPr>
            </w:pPr>
            <w:r w:rsidRPr="00F10836">
              <w:rPr>
                <w:rFonts w:ascii="黑体" w:eastAsia="黑体" w:hAnsi="黑体" w:cs="黑体" w:hint="eastAsia"/>
                <w:sz w:val="28"/>
                <w:szCs w:val="28"/>
              </w:rPr>
              <w:t>工程建设项目（住建类）</w:t>
            </w:r>
          </w:p>
        </w:tc>
        <w:tc>
          <w:tcPr>
            <w:tcW w:w="1806" w:type="dxa"/>
            <w:vMerge w:val="restart"/>
            <w:noWrap/>
            <w:vAlign w:val="center"/>
          </w:tcPr>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spacing w:after="0"/>
              <w:jc w:val="both"/>
              <w:rPr>
                <w:rFonts w:ascii="仿宋" w:eastAsia="仿宋" w:hAnsi="仿宋"/>
                <w:color w:val="000000"/>
                <w:sz w:val="24"/>
                <w:szCs w:val="24"/>
              </w:rPr>
            </w:pPr>
          </w:p>
        </w:tc>
        <w:tc>
          <w:tcPr>
            <w:tcW w:w="1936" w:type="dxa"/>
            <w:vMerge w:val="restart"/>
            <w:noWrap/>
            <w:vAlign w:val="center"/>
          </w:tcPr>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r w:rsidRPr="00F10836">
              <w:rPr>
                <w:rFonts w:ascii="仿宋" w:eastAsia="仿宋" w:hAnsi="仿宋" w:cs="仿宋" w:hint="eastAsia"/>
                <w:sz w:val="24"/>
                <w:szCs w:val="24"/>
              </w:rPr>
              <w:t>进入市（州）公共资源交易中心。</w:t>
            </w: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r w:rsidRPr="00F10836">
              <w:rPr>
                <w:rFonts w:ascii="仿宋" w:eastAsia="仿宋" w:hAnsi="仿宋" w:cs="仿宋" w:hint="eastAsia"/>
                <w:sz w:val="24"/>
                <w:szCs w:val="24"/>
              </w:rPr>
              <w:t>进入市（州）公共资源交易中心。</w:t>
            </w: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r w:rsidRPr="00F10836">
              <w:rPr>
                <w:rFonts w:ascii="仿宋" w:eastAsia="仿宋" w:hAnsi="仿宋" w:cs="仿宋" w:hint="eastAsia"/>
                <w:sz w:val="24"/>
                <w:szCs w:val="24"/>
              </w:rPr>
              <w:t>进入市（州）公共资源交易中心。</w:t>
            </w: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Pr="000C28A0" w:rsidRDefault="006156EC" w:rsidP="003D38F1">
            <w:pPr>
              <w:adjustRightInd/>
              <w:snapToGrid/>
              <w:spacing w:after="0"/>
              <w:jc w:val="both"/>
              <w:rPr>
                <w:rFonts w:ascii="仿宋" w:eastAsia="仿宋" w:hAnsi="仿宋"/>
                <w:color w:val="000000"/>
                <w:sz w:val="24"/>
                <w:szCs w:val="24"/>
              </w:rPr>
            </w:pPr>
          </w:p>
        </w:tc>
        <w:tc>
          <w:tcPr>
            <w:tcW w:w="1608" w:type="dxa"/>
            <w:vMerge w:val="restart"/>
            <w:noWrap/>
            <w:vAlign w:val="center"/>
          </w:tcPr>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F10836" w:rsidRDefault="006156EC" w:rsidP="003D38F1">
            <w:pPr>
              <w:adjustRightInd/>
              <w:snapToGrid/>
              <w:spacing w:after="0"/>
              <w:jc w:val="both"/>
              <w:rPr>
                <w:rFonts w:ascii="仿宋" w:eastAsia="仿宋" w:hAnsi="仿宋"/>
                <w:sz w:val="24"/>
                <w:szCs w:val="24"/>
              </w:rPr>
            </w:pPr>
          </w:p>
          <w:p w:rsidR="006156EC" w:rsidRPr="00566330" w:rsidRDefault="006156EC" w:rsidP="003D38F1">
            <w:pPr>
              <w:adjustRightInd/>
              <w:snapToGrid/>
              <w:spacing w:after="0"/>
              <w:jc w:val="both"/>
              <w:rPr>
                <w:rFonts w:eastAsia="宋体"/>
                <w:color w:val="000000"/>
              </w:rPr>
            </w:pPr>
            <w:r w:rsidRPr="00F10836">
              <w:rPr>
                <w:rFonts w:ascii="仿宋" w:eastAsia="仿宋" w:hAnsi="仿宋" w:cs="仿宋" w:hint="eastAsia"/>
                <w:sz w:val="24"/>
                <w:szCs w:val="24"/>
              </w:rPr>
              <w:t>按照《吉林省住房和城乡建设厅关于下放工程建设项目招投标监管权限的通知》（吉建招【</w:t>
            </w:r>
            <w:r w:rsidRPr="00F10836">
              <w:rPr>
                <w:rFonts w:ascii="仿宋" w:eastAsia="仿宋" w:hAnsi="仿宋" w:cs="仿宋"/>
                <w:sz w:val="24"/>
                <w:szCs w:val="24"/>
              </w:rPr>
              <w:t>2016</w:t>
            </w:r>
            <w:r w:rsidRPr="00F10836">
              <w:rPr>
                <w:rFonts w:ascii="仿宋" w:eastAsia="仿宋" w:hAnsi="仿宋" w:cs="仿宋" w:hint="eastAsia"/>
                <w:sz w:val="24"/>
                <w:szCs w:val="24"/>
              </w:rPr>
              <w:t>】</w:t>
            </w:r>
            <w:r w:rsidRPr="00F10836">
              <w:rPr>
                <w:rFonts w:ascii="仿宋" w:eastAsia="仿宋" w:hAnsi="仿宋" w:cs="仿宋"/>
                <w:sz w:val="24"/>
                <w:szCs w:val="24"/>
              </w:rPr>
              <w:t>6</w:t>
            </w:r>
            <w:r w:rsidRPr="00F10836">
              <w:rPr>
                <w:rFonts w:ascii="仿宋" w:eastAsia="仿宋" w:hAnsi="仿宋" w:cs="仿宋" w:hint="eastAsia"/>
                <w:sz w:val="24"/>
                <w:szCs w:val="24"/>
              </w:rPr>
              <w:t>号）执行。</w:t>
            </w: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r w:rsidRPr="00F10836">
              <w:rPr>
                <w:rFonts w:ascii="仿宋" w:eastAsia="仿宋" w:hAnsi="仿宋" w:cs="仿宋" w:hint="eastAsia"/>
                <w:sz w:val="24"/>
                <w:szCs w:val="24"/>
              </w:rPr>
              <w:t>按照《吉林省住房和城乡建设厅关于下放工程建设项目招投标监管权限的通知》（吉建招【</w:t>
            </w:r>
            <w:r w:rsidRPr="00F10836">
              <w:rPr>
                <w:rFonts w:ascii="仿宋" w:eastAsia="仿宋" w:hAnsi="仿宋" w:cs="仿宋"/>
                <w:sz w:val="24"/>
                <w:szCs w:val="24"/>
              </w:rPr>
              <w:t>2016</w:t>
            </w:r>
            <w:r w:rsidRPr="00F10836">
              <w:rPr>
                <w:rFonts w:ascii="仿宋" w:eastAsia="仿宋" w:hAnsi="仿宋" w:cs="仿宋" w:hint="eastAsia"/>
                <w:sz w:val="24"/>
                <w:szCs w:val="24"/>
              </w:rPr>
              <w:t>】</w:t>
            </w:r>
            <w:r w:rsidRPr="00F10836">
              <w:rPr>
                <w:rFonts w:ascii="仿宋" w:eastAsia="仿宋" w:hAnsi="仿宋" w:cs="仿宋"/>
                <w:sz w:val="24"/>
                <w:szCs w:val="24"/>
              </w:rPr>
              <w:t>6</w:t>
            </w:r>
            <w:r w:rsidRPr="00F10836">
              <w:rPr>
                <w:rFonts w:ascii="仿宋" w:eastAsia="仿宋" w:hAnsi="仿宋" w:cs="仿宋" w:hint="eastAsia"/>
                <w:sz w:val="24"/>
                <w:szCs w:val="24"/>
              </w:rPr>
              <w:t>号）执行。</w:t>
            </w: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p>
          <w:p w:rsidR="006156EC" w:rsidRPr="00566330" w:rsidRDefault="006156EC" w:rsidP="003D38F1">
            <w:pPr>
              <w:adjustRightInd/>
              <w:snapToGrid/>
              <w:spacing w:after="0"/>
              <w:jc w:val="both"/>
              <w:rPr>
                <w:rFonts w:eastAsia="宋体"/>
                <w:color w:val="000000"/>
              </w:rPr>
            </w:pPr>
            <w:r w:rsidRPr="00F10836">
              <w:rPr>
                <w:rFonts w:ascii="仿宋" w:eastAsia="仿宋" w:hAnsi="仿宋" w:cs="仿宋" w:hint="eastAsia"/>
                <w:sz w:val="24"/>
                <w:szCs w:val="24"/>
              </w:rPr>
              <w:t>按照《吉林省住房和城乡建设厅关于下放工程建设项目招投标监管权限的通知》（吉建招【</w:t>
            </w:r>
            <w:r w:rsidRPr="00F10836">
              <w:rPr>
                <w:rFonts w:ascii="仿宋" w:eastAsia="仿宋" w:hAnsi="仿宋" w:cs="仿宋"/>
                <w:sz w:val="24"/>
                <w:szCs w:val="24"/>
              </w:rPr>
              <w:t>2016</w:t>
            </w:r>
            <w:r w:rsidRPr="00F10836">
              <w:rPr>
                <w:rFonts w:ascii="仿宋" w:eastAsia="仿宋" w:hAnsi="仿宋" w:cs="仿宋" w:hint="eastAsia"/>
                <w:sz w:val="24"/>
                <w:szCs w:val="24"/>
              </w:rPr>
              <w:t>】</w:t>
            </w:r>
            <w:r w:rsidRPr="00F10836">
              <w:rPr>
                <w:rFonts w:ascii="仿宋" w:eastAsia="仿宋" w:hAnsi="仿宋" w:cs="仿宋"/>
                <w:sz w:val="24"/>
                <w:szCs w:val="24"/>
              </w:rPr>
              <w:t>6</w:t>
            </w:r>
            <w:r w:rsidRPr="00F10836">
              <w:rPr>
                <w:rFonts w:ascii="仿宋" w:eastAsia="仿宋" w:hAnsi="仿宋" w:cs="仿宋" w:hint="eastAsia"/>
                <w:sz w:val="24"/>
                <w:szCs w:val="24"/>
              </w:rPr>
              <w:t>号）执行。</w:t>
            </w:r>
          </w:p>
          <w:p w:rsidR="006156EC" w:rsidRPr="00566330" w:rsidRDefault="006156EC" w:rsidP="003D38F1">
            <w:pPr>
              <w:adjustRightInd/>
              <w:snapToGrid/>
              <w:spacing w:after="0"/>
              <w:jc w:val="both"/>
              <w:rPr>
                <w:rFonts w:eastAsia="宋体"/>
                <w:color w:val="000000"/>
              </w:rPr>
            </w:pPr>
          </w:p>
          <w:p w:rsidR="006156EC" w:rsidRDefault="006156EC" w:rsidP="003D38F1">
            <w:pPr>
              <w:adjustRightInd/>
              <w:snapToGrid/>
              <w:spacing w:after="0"/>
              <w:jc w:val="both"/>
              <w:rPr>
                <w:rFonts w:eastAsia="宋体"/>
                <w:color w:val="000000"/>
              </w:rPr>
            </w:pPr>
          </w:p>
          <w:p w:rsidR="006156EC" w:rsidRDefault="006156EC" w:rsidP="003D38F1">
            <w:pPr>
              <w:adjustRightInd/>
              <w:snapToGrid/>
              <w:spacing w:after="0"/>
              <w:jc w:val="both"/>
              <w:rPr>
                <w:rFonts w:eastAsia="宋体"/>
                <w:color w:val="000000"/>
              </w:rPr>
            </w:pPr>
          </w:p>
          <w:p w:rsidR="006156EC" w:rsidRDefault="006156EC" w:rsidP="003D38F1">
            <w:pPr>
              <w:adjustRightInd/>
              <w:snapToGrid/>
              <w:spacing w:after="0"/>
              <w:jc w:val="both"/>
              <w:rPr>
                <w:rFonts w:eastAsia="宋体"/>
                <w:color w:val="000000"/>
              </w:rPr>
            </w:pPr>
          </w:p>
          <w:p w:rsidR="006156EC" w:rsidRPr="00834FB9" w:rsidRDefault="006156EC" w:rsidP="003D38F1">
            <w:pPr>
              <w:adjustRightInd/>
              <w:snapToGrid/>
              <w:spacing w:after="0"/>
              <w:jc w:val="both"/>
              <w:rPr>
                <w:rFonts w:eastAsia="宋体"/>
                <w:color w:val="000000"/>
              </w:rPr>
            </w:pPr>
          </w:p>
        </w:tc>
      </w:tr>
      <w:tr w:rsidR="006156EC" w:rsidRPr="00F10836" w:rsidTr="003D38F1">
        <w:trPr>
          <w:trHeight w:val="585"/>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A01</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工程建设项目勘察</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F10836" w:rsidRDefault="006156EC" w:rsidP="003D38F1">
            <w:pPr>
              <w:spacing w:after="0"/>
              <w:jc w:val="both"/>
              <w:rPr>
                <w:rFonts w:ascii="仿宋" w:eastAsia="仿宋" w:hAnsi="仿宋"/>
                <w:sz w:val="24"/>
                <w:szCs w:val="24"/>
              </w:rPr>
            </w:pPr>
          </w:p>
        </w:tc>
      </w:tr>
      <w:tr w:rsidR="006156EC" w:rsidRPr="00F10836" w:rsidTr="003D38F1">
        <w:trPr>
          <w:trHeight w:val="1067"/>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A0101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新建、改建、扩建的各类房屋建筑及其附属设施和与其配套的线路、管道、设备安装工程及室内外装修工程。</w:t>
            </w:r>
          </w:p>
        </w:tc>
        <w:tc>
          <w:tcPr>
            <w:tcW w:w="1806" w:type="dxa"/>
            <w:vMerge/>
            <w:vAlign w:val="center"/>
          </w:tcPr>
          <w:p w:rsidR="006156EC" w:rsidRPr="00566330" w:rsidRDefault="006156EC" w:rsidP="003D38F1">
            <w:pPr>
              <w:spacing w:after="0"/>
              <w:jc w:val="both"/>
              <w:rPr>
                <w:rFonts w:eastAsia="宋体"/>
                <w:color w:val="000000"/>
              </w:rPr>
            </w:pPr>
          </w:p>
        </w:tc>
        <w:tc>
          <w:tcPr>
            <w:tcW w:w="1936" w:type="dxa"/>
            <w:vMerge/>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F10836" w:rsidRDefault="006156EC" w:rsidP="003D38F1">
            <w:pPr>
              <w:spacing w:after="0"/>
              <w:jc w:val="both"/>
              <w:rPr>
                <w:rFonts w:ascii="仿宋" w:eastAsia="仿宋" w:hAnsi="仿宋"/>
                <w:sz w:val="24"/>
                <w:szCs w:val="24"/>
              </w:rPr>
            </w:pPr>
          </w:p>
        </w:tc>
      </w:tr>
      <w:tr w:rsidR="006156EC" w:rsidRPr="00F10836" w:rsidTr="003D38F1">
        <w:trPr>
          <w:trHeight w:val="889"/>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A0102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城市道路、桥涵和隧道（含城市规划区内的穿山过江隧道、地铁隧道、地下交通工程、地下过街通道）、轨道交通、公共交通、给水、排水、燃气、热力、园林、绿化、照明、环境卫生、污水处理、垃圾处理、防洪、地下公共设施及附属设施的土建、管道、设备安装工程。</w:t>
            </w:r>
          </w:p>
        </w:tc>
        <w:tc>
          <w:tcPr>
            <w:tcW w:w="1806" w:type="dxa"/>
            <w:vMerge/>
            <w:vAlign w:val="center"/>
          </w:tcPr>
          <w:p w:rsidR="006156EC" w:rsidRPr="00566330" w:rsidRDefault="006156EC" w:rsidP="003D38F1">
            <w:pPr>
              <w:spacing w:after="0"/>
              <w:jc w:val="both"/>
              <w:rPr>
                <w:rFonts w:eastAsia="宋体"/>
                <w:color w:val="000000"/>
              </w:rPr>
            </w:pPr>
          </w:p>
        </w:tc>
        <w:tc>
          <w:tcPr>
            <w:tcW w:w="1936" w:type="dxa"/>
            <w:vMerge/>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857"/>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A02</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工程建设项目设计（含勘察设计咨询）</w:t>
            </w:r>
          </w:p>
        </w:tc>
        <w:tc>
          <w:tcPr>
            <w:tcW w:w="1806" w:type="dxa"/>
            <w:vMerge/>
            <w:vAlign w:val="center"/>
          </w:tcPr>
          <w:p w:rsidR="006156EC" w:rsidRPr="00566330" w:rsidRDefault="006156EC" w:rsidP="003D38F1">
            <w:pPr>
              <w:spacing w:after="0"/>
              <w:jc w:val="both"/>
              <w:rPr>
                <w:rFonts w:eastAsia="宋体"/>
                <w:color w:val="000000"/>
              </w:rPr>
            </w:pPr>
          </w:p>
        </w:tc>
        <w:tc>
          <w:tcPr>
            <w:tcW w:w="1936" w:type="dxa"/>
            <w:vMerge/>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144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A0201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新建、改建、扩建的各类房屋建筑及其附属设施和与其配套的线路、管道、设备安装工程及室内外装修工程。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115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A0202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城市道路、桥涵和隧道（含城市规划区内的穿山过江隧道、地铁隧道、地下交通工程、地下过街通道）、轨道交通、公共交通、给水、排水、燃气、热力、园林、绿化、照明、环境卫生、污水处理、垃圾处理、防洪、地下公共设施及附属设施的土建、管道、设备安装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A03</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工程建设项目施工</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A0301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新建、改建、扩建的各类房屋建筑及其附属设施和与其配套的线路、管道、设备安装工程及室内外装修工程。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A0302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城市道路、桥涵和隧道（含城市规划区内的穿山过江隧道、地铁隧道、地下交通工程、地下过街通道）、轨道交通、公共交通、给水、排水、燃气、热力、园林、绿化、照明、环境卫生、污水处理、垃圾处理、防洪、地下公共设施及附属设施的土建、管道、设备安装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585"/>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A04</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工程建设项目监理</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566"/>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A0401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新建、改建、扩建的各类房屋建筑及其附属设施和与其配套的线路、管道、设备安装工程及室内外装修工程。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A0402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城市道路、桥涵和隧道（含城市规划区内的穿山过江隧道、地铁隧道、地下交通工程、地下过街通道）、轨道交通、公共交通、给水、排水、燃气、热力、园林、绿化、照明、环境卫生、污水处理、垃圾处理、防洪、地下公共设施及附属设施的土建、管道、设备安装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A05</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工程建设项目重要设备、材料采购</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A0501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新建、改建、扩建的各类房屋建筑及其附属设施和与其配套的线路、管道、设备安装工程及室内外装修工程。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A0502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城市道路、桥涵和隧道（含城市规划区内的穿山过江隧道、地铁隧道、地下交通工程、地下过街通道）、轨道交通、公共交通、给水、排水、燃气、热力、园林、绿化、照明、环境卫生、污水处理、垃圾处理、防洪、地下公共设施及附属设施的土建、管道、设备安装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A06</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工程建设项目检测、监测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A0601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新建、改建、扩建的各类房屋建筑及其附属设施和与其配套的线路、管道、设备安装工程及室内外装修工程。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58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A0602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城市道路、桥涵和隧道（含城市规划区内的穿山过江隧道、地铁隧道、地下交通工程、地下过街通道）、轨道交通、公共交通、给水、排水、燃气、热力、园林、绿化、照明、环境卫生、污水处理、垃圾处理、防洪、地下公共设施及附属设施的土建、管道、设备安装工程。</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87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A07</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工程建设项目总承包</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A08</w:t>
            </w:r>
          </w:p>
        </w:tc>
        <w:tc>
          <w:tcPr>
            <w:tcW w:w="3377"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hint="eastAsia"/>
                <w:b/>
                <w:bCs/>
                <w:sz w:val="24"/>
                <w:szCs w:val="24"/>
              </w:rPr>
              <w:t>工程建设项目</w:t>
            </w:r>
            <w:r w:rsidRPr="00F10836">
              <w:rPr>
                <w:rFonts w:ascii="仿宋" w:eastAsia="仿宋" w:hAnsi="仿宋" w:cs="仿宋"/>
                <w:b/>
                <w:bCs/>
                <w:sz w:val="24"/>
                <w:szCs w:val="24"/>
              </w:rPr>
              <w:t>PPP</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A09</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工程建设项目全过程咨询</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800"/>
        </w:trPr>
        <w:tc>
          <w:tcPr>
            <w:tcW w:w="1069" w:type="dxa"/>
            <w:vAlign w:val="center"/>
          </w:tcPr>
          <w:p w:rsidR="006156EC" w:rsidRPr="00F10836" w:rsidRDefault="006156EC" w:rsidP="003D38F1">
            <w:pPr>
              <w:jc w:val="both"/>
              <w:rPr>
                <w:rFonts w:ascii="黑体" w:eastAsia="黑体" w:hAnsi="黑体" w:cs="黑体"/>
                <w:b/>
                <w:bCs/>
                <w:sz w:val="28"/>
                <w:szCs w:val="28"/>
              </w:rPr>
            </w:pPr>
            <w:r w:rsidRPr="00F10836">
              <w:rPr>
                <w:rFonts w:ascii="黑体" w:eastAsia="黑体" w:hAnsi="黑体" w:cs="黑体"/>
                <w:b/>
                <w:bCs/>
                <w:sz w:val="28"/>
                <w:szCs w:val="28"/>
              </w:rPr>
              <w:t>B</w:t>
            </w:r>
          </w:p>
        </w:tc>
        <w:tc>
          <w:tcPr>
            <w:tcW w:w="3377" w:type="dxa"/>
            <w:vAlign w:val="center"/>
          </w:tcPr>
          <w:p w:rsidR="006156EC" w:rsidRPr="00F10836" w:rsidRDefault="006156EC" w:rsidP="003D38F1">
            <w:pPr>
              <w:jc w:val="both"/>
              <w:rPr>
                <w:rFonts w:ascii="黑体" w:eastAsia="黑体" w:hAnsi="黑体"/>
                <w:b/>
                <w:bCs/>
                <w:sz w:val="28"/>
                <w:szCs w:val="28"/>
              </w:rPr>
            </w:pPr>
            <w:r w:rsidRPr="00F10836">
              <w:rPr>
                <w:rFonts w:ascii="黑体" w:eastAsia="黑体" w:hAnsi="黑体" w:cs="黑体" w:hint="eastAsia"/>
                <w:b/>
                <w:bCs/>
                <w:sz w:val="28"/>
                <w:szCs w:val="28"/>
              </w:rPr>
              <w:t>工程建设项目（交通类）</w:t>
            </w:r>
          </w:p>
        </w:tc>
        <w:tc>
          <w:tcPr>
            <w:tcW w:w="1806" w:type="dxa"/>
            <w:vMerge w:val="restart"/>
            <w:noWrap/>
            <w:vAlign w:val="center"/>
          </w:tcPr>
          <w:p w:rsidR="006156EC" w:rsidRPr="00D81EB6" w:rsidRDefault="006156EC" w:rsidP="003D38F1">
            <w:pPr>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国省、干线公路项目及水运项目进入省级公共资源交易中心</w:t>
            </w:r>
          </w:p>
        </w:tc>
        <w:tc>
          <w:tcPr>
            <w:tcW w:w="1936" w:type="dxa"/>
            <w:vMerge w:val="restart"/>
            <w:noWrap/>
            <w:vAlign w:val="center"/>
          </w:tcPr>
          <w:p w:rsidR="006156EC" w:rsidRPr="00D81EB6" w:rsidRDefault="006156EC" w:rsidP="003D38F1">
            <w:pPr>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其他公路项目按照项目管理权限进入市（州）公共资源交易中心</w:t>
            </w:r>
          </w:p>
        </w:tc>
        <w:tc>
          <w:tcPr>
            <w:tcW w:w="1608" w:type="dxa"/>
            <w:vMerge w:val="restart"/>
            <w:noWrap/>
            <w:vAlign w:val="center"/>
          </w:tcPr>
          <w:p w:rsidR="006156EC" w:rsidRPr="00D81EB6" w:rsidRDefault="006156EC" w:rsidP="003D38F1">
            <w:pPr>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按照《公里工程建设项目招标投标管理办法》（交通运输部令</w:t>
            </w:r>
            <w:r w:rsidRPr="00D81EB6">
              <w:rPr>
                <w:rFonts w:ascii="仿宋" w:eastAsia="仿宋" w:hAnsi="仿宋" w:cs="仿宋"/>
                <w:color w:val="000000"/>
                <w:sz w:val="24"/>
                <w:szCs w:val="24"/>
              </w:rPr>
              <w:t>2015</w:t>
            </w:r>
            <w:r w:rsidRPr="00D81EB6">
              <w:rPr>
                <w:rFonts w:ascii="仿宋" w:eastAsia="仿宋" w:hAnsi="仿宋" w:cs="仿宋" w:hint="eastAsia"/>
                <w:color w:val="000000"/>
                <w:sz w:val="24"/>
                <w:szCs w:val="24"/>
              </w:rPr>
              <w:t>第</w:t>
            </w:r>
            <w:r w:rsidRPr="00D81EB6">
              <w:rPr>
                <w:rFonts w:ascii="仿宋" w:eastAsia="仿宋" w:hAnsi="仿宋" w:cs="仿宋"/>
                <w:color w:val="000000"/>
                <w:sz w:val="24"/>
                <w:szCs w:val="24"/>
              </w:rPr>
              <w:t>24</w:t>
            </w:r>
            <w:r w:rsidRPr="00D81EB6">
              <w:rPr>
                <w:rFonts w:ascii="仿宋" w:eastAsia="仿宋" w:hAnsi="仿宋" w:cs="仿宋" w:hint="eastAsia"/>
                <w:color w:val="000000"/>
                <w:sz w:val="24"/>
                <w:szCs w:val="24"/>
              </w:rPr>
              <w:t>号）、《吉林省交通运输厅关于印发〈关于规范全省高速公里建设项目招投标秩序的实施意见〉的通知》（吉交发〔</w:t>
            </w:r>
            <w:r w:rsidRPr="00D81EB6">
              <w:rPr>
                <w:rFonts w:ascii="仿宋" w:eastAsia="仿宋" w:hAnsi="仿宋" w:cs="仿宋"/>
                <w:color w:val="000000"/>
                <w:sz w:val="24"/>
                <w:szCs w:val="24"/>
              </w:rPr>
              <w:t>2017</w:t>
            </w:r>
            <w:r w:rsidRPr="00D81EB6">
              <w:rPr>
                <w:rFonts w:ascii="仿宋" w:eastAsia="仿宋" w:hAnsi="仿宋" w:cs="仿宋" w:hint="eastAsia"/>
                <w:color w:val="000000"/>
                <w:sz w:val="24"/>
                <w:szCs w:val="24"/>
              </w:rPr>
              <w:t>〕</w:t>
            </w:r>
            <w:r w:rsidRPr="00D81EB6">
              <w:rPr>
                <w:rFonts w:ascii="仿宋" w:eastAsia="仿宋" w:hAnsi="仿宋" w:cs="仿宋"/>
                <w:color w:val="000000"/>
                <w:sz w:val="24"/>
                <w:szCs w:val="24"/>
              </w:rPr>
              <w:t>34</w:t>
            </w:r>
            <w:r w:rsidRPr="00D81EB6">
              <w:rPr>
                <w:rFonts w:ascii="仿宋" w:eastAsia="仿宋" w:hAnsi="仿宋" w:cs="仿宋" w:hint="eastAsia"/>
                <w:color w:val="000000"/>
                <w:sz w:val="24"/>
                <w:szCs w:val="24"/>
              </w:rPr>
              <w:t>号）</w:t>
            </w:r>
          </w:p>
        </w:tc>
      </w:tr>
      <w:tr w:rsidR="006156EC" w:rsidRPr="00F10836" w:rsidTr="003D38F1">
        <w:trPr>
          <w:trHeight w:val="549"/>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B01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工程建设项目勘察（公路、水运项目）</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576"/>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B02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工程建设项目设计（公路、水运项目，含勘察设计咨询）</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18"/>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B03</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工程建设项目施工（公路、水运项目）</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77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B04</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工程建设项目监理（公路、水运项目，含勘察设计咨询）</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518"/>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B05</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工程建设项目检测、监测（公路、水运项目）</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702"/>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B06</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工程建设项目重要设备、材料采购（公路、水运项目）</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57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B07</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工程建设项目总承包（公路项目）</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602"/>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B08</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工程建设项目</w:t>
            </w:r>
            <w:r w:rsidRPr="00F10836">
              <w:rPr>
                <w:rFonts w:ascii="仿宋" w:eastAsia="仿宋" w:hAnsi="仿宋" w:cs="仿宋"/>
                <w:sz w:val="24"/>
                <w:szCs w:val="24"/>
              </w:rPr>
              <w:t>PPP</w:t>
            </w:r>
            <w:r w:rsidRPr="00F10836">
              <w:rPr>
                <w:rFonts w:ascii="仿宋" w:eastAsia="仿宋" w:hAnsi="仿宋" w:cs="仿宋" w:hint="eastAsia"/>
                <w:sz w:val="24"/>
                <w:szCs w:val="24"/>
              </w:rPr>
              <w:t>（公路项目）</w:t>
            </w:r>
          </w:p>
        </w:tc>
        <w:tc>
          <w:tcPr>
            <w:tcW w:w="1806" w:type="dxa"/>
            <w:vMerge/>
            <w:noWrap/>
            <w:vAlign w:val="center"/>
          </w:tcPr>
          <w:p w:rsidR="006156EC" w:rsidRPr="00566330" w:rsidRDefault="006156EC" w:rsidP="003D38F1">
            <w:pPr>
              <w:spacing w:after="0"/>
              <w:jc w:val="both"/>
              <w:rPr>
                <w:rFonts w:eastAsia="宋体"/>
                <w:color w:val="000000"/>
              </w:rPr>
            </w:pPr>
          </w:p>
        </w:tc>
        <w:tc>
          <w:tcPr>
            <w:tcW w:w="1936" w:type="dxa"/>
            <w:vMerge/>
            <w:noWrap/>
            <w:vAlign w:val="center"/>
          </w:tcPr>
          <w:p w:rsidR="006156EC" w:rsidRPr="00566330" w:rsidRDefault="006156EC" w:rsidP="003D38F1">
            <w:pPr>
              <w:spacing w:after="0"/>
              <w:jc w:val="both"/>
              <w:rPr>
                <w:rFonts w:eastAsia="宋体"/>
                <w:color w:val="000000"/>
              </w:rPr>
            </w:pPr>
          </w:p>
        </w:tc>
        <w:tc>
          <w:tcPr>
            <w:tcW w:w="1608" w:type="dxa"/>
            <w:vMerge/>
            <w:noWrap/>
            <w:vAlign w:val="center"/>
          </w:tcPr>
          <w:p w:rsidR="006156EC" w:rsidRPr="00566330" w:rsidRDefault="006156EC" w:rsidP="003D38F1">
            <w:pPr>
              <w:spacing w:after="0"/>
              <w:jc w:val="both"/>
              <w:rPr>
                <w:rFonts w:eastAsia="宋体"/>
                <w:color w:val="000000"/>
              </w:rPr>
            </w:pPr>
          </w:p>
        </w:tc>
      </w:tr>
      <w:tr w:rsidR="006156EC" w:rsidRPr="00F10836" w:rsidTr="003D38F1">
        <w:trPr>
          <w:trHeight w:val="405"/>
        </w:trPr>
        <w:tc>
          <w:tcPr>
            <w:tcW w:w="1069" w:type="dxa"/>
            <w:vAlign w:val="center"/>
          </w:tcPr>
          <w:p w:rsidR="006156EC" w:rsidRPr="00F10836" w:rsidRDefault="006156EC" w:rsidP="003D38F1">
            <w:pPr>
              <w:jc w:val="both"/>
              <w:rPr>
                <w:rFonts w:ascii="黑体" w:eastAsia="黑体" w:hAnsi="黑体" w:cs="黑体"/>
                <w:b/>
                <w:bCs/>
                <w:sz w:val="28"/>
                <w:szCs w:val="28"/>
              </w:rPr>
            </w:pPr>
            <w:r w:rsidRPr="00F10836">
              <w:rPr>
                <w:rFonts w:ascii="黑体" w:eastAsia="黑体" w:hAnsi="黑体" w:cs="黑体"/>
                <w:b/>
                <w:bCs/>
                <w:sz w:val="28"/>
                <w:szCs w:val="28"/>
              </w:rPr>
              <w:t>C</w:t>
            </w:r>
          </w:p>
        </w:tc>
        <w:tc>
          <w:tcPr>
            <w:tcW w:w="3377" w:type="dxa"/>
            <w:vAlign w:val="center"/>
          </w:tcPr>
          <w:p w:rsidR="006156EC" w:rsidRPr="00F10836" w:rsidRDefault="006156EC" w:rsidP="003D38F1">
            <w:pPr>
              <w:jc w:val="both"/>
              <w:rPr>
                <w:rFonts w:ascii="黑体" w:eastAsia="黑体" w:hAnsi="黑体"/>
                <w:b/>
                <w:bCs/>
                <w:sz w:val="28"/>
                <w:szCs w:val="28"/>
              </w:rPr>
            </w:pPr>
            <w:r w:rsidRPr="00F10836">
              <w:rPr>
                <w:rFonts w:ascii="黑体" w:eastAsia="黑体" w:hAnsi="黑体" w:cs="黑体" w:hint="eastAsia"/>
                <w:b/>
                <w:bCs/>
                <w:sz w:val="28"/>
                <w:szCs w:val="28"/>
              </w:rPr>
              <w:t>工程建设项目（水利类）</w:t>
            </w:r>
          </w:p>
        </w:tc>
        <w:tc>
          <w:tcPr>
            <w:tcW w:w="1806" w:type="dxa"/>
            <w:vMerge w:val="restart"/>
            <w:vAlign w:val="center"/>
          </w:tcPr>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Default="006156EC" w:rsidP="003D38F1">
            <w:pPr>
              <w:adjustRightInd/>
              <w:snapToGrid/>
              <w:spacing w:after="0"/>
              <w:jc w:val="both"/>
              <w:rPr>
                <w:rFonts w:ascii="仿宋" w:eastAsia="仿宋" w:hAnsi="仿宋"/>
                <w:color w:val="000000"/>
                <w:sz w:val="24"/>
                <w:szCs w:val="24"/>
              </w:rPr>
            </w:pPr>
          </w:p>
          <w:p w:rsidR="006156EC" w:rsidRPr="00566330" w:rsidRDefault="006156EC" w:rsidP="003D38F1">
            <w:pPr>
              <w:adjustRightInd/>
              <w:snapToGrid/>
              <w:spacing w:after="0"/>
              <w:jc w:val="both"/>
              <w:rPr>
                <w:rFonts w:ascii="仿宋" w:eastAsia="仿宋" w:hAnsi="仿宋"/>
                <w:color w:val="000000"/>
                <w:sz w:val="24"/>
                <w:szCs w:val="24"/>
              </w:rPr>
            </w:pPr>
            <w:r w:rsidRPr="00E46DF0">
              <w:rPr>
                <w:rFonts w:ascii="仿宋" w:eastAsia="仿宋" w:hAnsi="仿宋" w:cs="仿宋" w:hint="eastAsia"/>
                <w:color w:val="000000"/>
                <w:sz w:val="24"/>
                <w:szCs w:val="24"/>
              </w:rPr>
              <w:t>省本级水利工程建设项目、国家确定的重大水利工程、使用中央或省级投资且可研批复建设项目跨市（州）的水利工程项目。</w:t>
            </w: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Pr="00566330" w:rsidRDefault="006156EC" w:rsidP="003D38F1">
            <w:pPr>
              <w:adjustRightInd/>
              <w:snapToGrid/>
              <w:spacing w:after="0"/>
              <w:jc w:val="both"/>
              <w:rPr>
                <w:rFonts w:ascii="仿宋" w:eastAsia="仿宋" w:hAnsi="仿宋"/>
                <w:color w:val="000000"/>
                <w:sz w:val="24"/>
                <w:szCs w:val="24"/>
              </w:rPr>
            </w:pPr>
            <w:r w:rsidRPr="00E46DF0">
              <w:rPr>
                <w:rFonts w:ascii="仿宋" w:eastAsia="仿宋" w:hAnsi="仿宋" w:cs="仿宋" w:hint="eastAsia"/>
                <w:color w:val="000000"/>
                <w:sz w:val="24"/>
                <w:szCs w:val="24"/>
              </w:rPr>
              <w:t>省本级水利工程建设项目、国家确定的重大水利工程、使用中央或省级投资且可研批复建设项目跨市（州）的水利工程项目。</w:t>
            </w: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Pr="00566330" w:rsidRDefault="006156EC" w:rsidP="003D38F1">
            <w:pPr>
              <w:adjustRightInd/>
              <w:snapToGrid/>
              <w:spacing w:after="0"/>
              <w:jc w:val="both"/>
              <w:rPr>
                <w:rFonts w:ascii="仿宋" w:eastAsia="仿宋" w:hAnsi="仿宋"/>
                <w:color w:val="000000"/>
                <w:sz w:val="24"/>
                <w:szCs w:val="24"/>
              </w:rPr>
            </w:pPr>
            <w:r w:rsidRPr="00E46DF0">
              <w:rPr>
                <w:rFonts w:ascii="仿宋" w:eastAsia="仿宋" w:hAnsi="仿宋" w:cs="仿宋" w:hint="eastAsia"/>
                <w:color w:val="000000"/>
                <w:sz w:val="24"/>
                <w:szCs w:val="24"/>
              </w:rPr>
              <w:t>省本级水利工程建设项目、国家确定的重大水利工程、使用中央或省级投资且可研批复建设项目跨市（州）的水利工程项目。</w:t>
            </w:r>
          </w:p>
          <w:p w:rsidR="006156EC" w:rsidRPr="00566330" w:rsidRDefault="006156EC" w:rsidP="003D38F1">
            <w:pPr>
              <w:spacing w:after="0"/>
              <w:jc w:val="both"/>
              <w:rPr>
                <w:rFonts w:ascii="仿宋" w:eastAsia="仿宋" w:hAnsi="仿宋"/>
                <w:color w:val="000000"/>
                <w:sz w:val="24"/>
                <w:szCs w:val="24"/>
              </w:rPr>
            </w:pPr>
          </w:p>
        </w:tc>
        <w:tc>
          <w:tcPr>
            <w:tcW w:w="1936" w:type="dxa"/>
            <w:vMerge w:val="restart"/>
            <w:vAlign w:val="center"/>
          </w:tcPr>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Pr="00566330" w:rsidRDefault="006156EC" w:rsidP="003D38F1">
            <w:pPr>
              <w:spacing w:after="0"/>
              <w:jc w:val="both"/>
              <w:rPr>
                <w:rFonts w:ascii="仿宋" w:eastAsia="仿宋" w:hAnsi="仿宋"/>
                <w:color w:val="000000"/>
                <w:sz w:val="24"/>
                <w:szCs w:val="24"/>
              </w:rPr>
            </w:pPr>
            <w:r w:rsidRPr="00E46DF0">
              <w:rPr>
                <w:rFonts w:ascii="仿宋" w:eastAsia="仿宋" w:hAnsi="仿宋" w:cs="仿宋" w:hint="eastAsia"/>
                <w:color w:val="000000"/>
                <w:sz w:val="24"/>
                <w:szCs w:val="24"/>
              </w:rPr>
              <w:t>除进入省公共资源交易中心建设项目以外，本辖区内地方水利工程建设项目</w:t>
            </w:r>
          </w:p>
          <w:p w:rsidR="006156EC" w:rsidRPr="00566330" w:rsidRDefault="006156EC" w:rsidP="003D38F1">
            <w:pPr>
              <w:adjustRightInd/>
              <w:snapToGrid/>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Pr="00566330" w:rsidRDefault="006156EC" w:rsidP="003D38F1">
            <w:pPr>
              <w:spacing w:after="0"/>
              <w:jc w:val="both"/>
              <w:rPr>
                <w:rFonts w:ascii="仿宋" w:eastAsia="仿宋" w:hAnsi="仿宋"/>
                <w:color w:val="000000"/>
                <w:sz w:val="24"/>
                <w:szCs w:val="24"/>
              </w:rPr>
            </w:pPr>
            <w:r w:rsidRPr="00E46DF0">
              <w:rPr>
                <w:rFonts w:ascii="仿宋" w:eastAsia="仿宋" w:hAnsi="仿宋" w:cs="仿宋" w:hint="eastAsia"/>
                <w:color w:val="000000"/>
                <w:sz w:val="24"/>
                <w:szCs w:val="24"/>
              </w:rPr>
              <w:t>除进入省公共资源交易中心建设项目以外，本辖区内地方水利工程建设项目</w:t>
            </w: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Pr="00566330" w:rsidRDefault="006156EC" w:rsidP="003D38F1">
            <w:pPr>
              <w:spacing w:after="0"/>
              <w:jc w:val="both"/>
              <w:rPr>
                <w:rFonts w:ascii="仿宋" w:eastAsia="仿宋" w:hAnsi="仿宋"/>
                <w:color w:val="000000"/>
                <w:sz w:val="24"/>
                <w:szCs w:val="24"/>
              </w:rPr>
            </w:pPr>
            <w:r w:rsidRPr="00E46DF0">
              <w:rPr>
                <w:rFonts w:ascii="仿宋" w:eastAsia="仿宋" w:hAnsi="仿宋" w:cs="仿宋" w:hint="eastAsia"/>
                <w:color w:val="000000"/>
                <w:sz w:val="24"/>
                <w:szCs w:val="24"/>
              </w:rPr>
              <w:t>除进入省公共资源交易中心建设项目以外，本辖区内地方水利工程建设项目</w:t>
            </w: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Pr="00566330" w:rsidRDefault="006156EC" w:rsidP="003D38F1">
            <w:pPr>
              <w:spacing w:after="0"/>
              <w:jc w:val="both"/>
              <w:rPr>
                <w:rFonts w:ascii="仿宋" w:eastAsia="仿宋" w:hAnsi="仿宋"/>
                <w:color w:val="000000"/>
                <w:sz w:val="24"/>
                <w:szCs w:val="24"/>
              </w:rPr>
            </w:pPr>
          </w:p>
        </w:tc>
        <w:tc>
          <w:tcPr>
            <w:tcW w:w="1608" w:type="dxa"/>
            <w:vMerge w:val="restart"/>
            <w:vAlign w:val="center"/>
          </w:tcPr>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Default="006156EC" w:rsidP="003D38F1">
            <w:pPr>
              <w:spacing w:after="0"/>
              <w:jc w:val="both"/>
              <w:rPr>
                <w:rFonts w:ascii="仿宋" w:eastAsia="仿宋" w:hAnsi="仿宋"/>
                <w:color w:val="000000"/>
                <w:sz w:val="24"/>
                <w:szCs w:val="24"/>
              </w:rPr>
            </w:pPr>
          </w:p>
          <w:p w:rsidR="006156EC" w:rsidRPr="00566330" w:rsidRDefault="006156EC" w:rsidP="003D38F1">
            <w:pPr>
              <w:spacing w:after="0"/>
              <w:jc w:val="both"/>
              <w:rPr>
                <w:rFonts w:ascii="仿宋" w:eastAsia="仿宋" w:hAnsi="仿宋"/>
                <w:color w:val="000000"/>
                <w:sz w:val="24"/>
                <w:szCs w:val="24"/>
              </w:rPr>
            </w:pPr>
          </w:p>
        </w:tc>
      </w:tr>
      <w:tr w:rsidR="006156EC" w:rsidRPr="00F10836" w:rsidTr="003D38F1">
        <w:trPr>
          <w:trHeight w:val="57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C01</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工程建设项目勘察</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spacing w:after="0"/>
              <w:jc w:val="both"/>
              <w:rPr>
                <w:rFonts w:ascii="仿宋" w:eastAsia="仿宋" w:hAnsi="仿宋"/>
                <w:color w:val="000000"/>
                <w:sz w:val="24"/>
                <w:szCs w:val="24"/>
              </w:rPr>
            </w:pPr>
          </w:p>
        </w:tc>
      </w:tr>
      <w:tr w:rsidR="006156EC" w:rsidRPr="00F10836" w:rsidTr="003D38F1">
        <w:trPr>
          <w:trHeight w:val="942"/>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C0101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关系社会公共利益，公众安全的基础设施项目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spacing w:after="0"/>
              <w:jc w:val="both"/>
              <w:rPr>
                <w:rFonts w:ascii="仿宋" w:eastAsia="仿宋" w:hAnsi="仿宋"/>
                <w:color w:val="000000"/>
                <w:sz w:val="24"/>
                <w:szCs w:val="24"/>
              </w:rPr>
            </w:pPr>
          </w:p>
        </w:tc>
      </w:tr>
      <w:tr w:rsidR="006156EC" w:rsidRPr="00F10836" w:rsidTr="003D38F1">
        <w:trPr>
          <w:trHeight w:val="58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C010101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防洪、除涝、灌溉、水力发电、引（供）水、水土保持、水资源保护、渔业基础建设设施、水文设施等水利工程建设项目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C0102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关系社会公共利益、公众安全的公用事业项目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spacing w:after="0"/>
              <w:jc w:val="both"/>
              <w:rPr>
                <w:rFonts w:ascii="仿宋" w:eastAsia="仿宋" w:hAnsi="仿宋"/>
                <w:color w:val="000000"/>
                <w:sz w:val="24"/>
                <w:szCs w:val="24"/>
              </w:rPr>
            </w:pPr>
          </w:p>
        </w:tc>
      </w:tr>
      <w:tr w:rsidR="006156EC" w:rsidRPr="00F10836" w:rsidTr="003D38F1">
        <w:trPr>
          <w:trHeight w:val="87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C02</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工程建设项目设计（含勘察设计咨询）</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spacing w:after="0"/>
              <w:jc w:val="both"/>
              <w:rPr>
                <w:rFonts w:ascii="仿宋" w:eastAsia="仿宋" w:hAnsi="仿宋"/>
                <w:color w:val="000000"/>
                <w:sz w:val="24"/>
                <w:szCs w:val="24"/>
              </w:rPr>
            </w:pPr>
          </w:p>
        </w:tc>
      </w:tr>
      <w:tr w:rsidR="006156EC" w:rsidRPr="00F10836" w:rsidTr="003D38F1">
        <w:trPr>
          <w:trHeight w:val="87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C0201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关系社会公共利益，公众安全的基础设施项目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spacing w:after="0"/>
              <w:jc w:val="both"/>
              <w:rPr>
                <w:rFonts w:ascii="仿宋" w:eastAsia="仿宋" w:hAnsi="仿宋"/>
                <w:color w:val="000000"/>
                <w:sz w:val="24"/>
                <w:szCs w:val="24"/>
              </w:rPr>
            </w:pPr>
          </w:p>
        </w:tc>
      </w:tr>
      <w:tr w:rsidR="006156EC" w:rsidRPr="00F10836" w:rsidTr="003D38F1">
        <w:trPr>
          <w:trHeight w:val="87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C020101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防洪、除涝、灌溉、水力发电、引（供）水、水土保持、水资源保护、渔业基础建设设施、水文设施等水利工程建设项目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spacing w:after="0"/>
              <w:jc w:val="both"/>
              <w:rPr>
                <w:rFonts w:ascii="仿宋" w:eastAsia="仿宋" w:hAnsi="仿宋"/>
                <w:color w:val="000000"/>
                <w:sz w:val="24"/>
                <w:szCs w:val="24"/>
              </w:rPr>
            </w:pPr>
          </w:p>
        </w:tc>
      </w:tr>
      <w:tr w:rsidR="006156EC" w:rsidRPr="00F10836" w:rsidTr="003D38F1">
        <w:trPr>
          <w:trHeight w:val="556"/>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C0202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关系社会公共利益、公众安全的公用事业项目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spacing w:after="0"/>
              <w:jc w:val="both"/>
              <w:rPr>
                <w:rFonts w:ascii="仿宋" w:eastAsia="仿宋" w:hAnsi="仿宋"/>
                <w:color w:val="000000"/>
                <w:sz w:val="24"/>
                <w:szCs w:val="24"/>
              </w:rPr>
            </w:pPr>
          </w:p>
        </w:tc>
      </w:tr>
      <w:tr w:rsidR="006156EC" w:rsidRPr="00F10836" w:rsidTr="003D38F1">
        <w:trPr>
          <w:trHeight w:val="28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C03</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工程建设项目施工</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43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C0301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关系社会公共利益、公众安全的公用基础设施项目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C030101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防洪、除涝、灌溉、水力发电、引（供）水、水土保持、水资源保护、渔业基础建设设施、水文设施等水利工程建设项目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58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C0302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关系社会公共利益、公众安全的公用事业项目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C04</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工程建设项目监理</w:t>
            </w:r>
          </w:p>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（含勘察监理）</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C0401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关系社会公共利益、公众安全的公用基础设施项目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C040101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防洪、除涝、灌溉、水力发电、引（供）水、水土保持、水资源保护、渔业基础建设设施、水文设施等水利工程建设项目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C0402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关系社会公共利益、公众安全的公用事业项目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C05</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工程建设项目重要设备、材料采购</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C0501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关系社会公共利益、公众安全的公用基础设施项目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58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C050101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防洪、除涝、灌溉、水力发电、引（供）水、水土保持、水资源保护、渔业基础建设设施、水文设施等水利工程建设项目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423"/>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C0502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关系社会公共利益、公众安全的公用事业项目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575"/>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C06</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工程建设项目建成、监测</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978"/>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C060101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关系社会公共利益、公众安全的公用基础设施项目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972"/>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C060101</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防洪、除涝、灌溉、水力发电、引（供）水、水土保持、水资源保护、渔业基础建设设施、水文设施等水利工程建设项目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79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C0602</w:t>
            </w:r>
          </w:p>
        </w:tc>
        <w:tc>
          <w:tcPr>
            <w:tcW w:w="3377" w:type="dxa"/>
            <w:vAlign w:val="center"/>
          </w:tcPr>
          <w:p w:rsidR="006156EC" w:rsidRPr="00F10836" w:rsidRDefault="006156EC" w:rsidP="003D38F1">
            <w:pPr>
              <w:jc w:val="both"/>
              <w:rPr>
                <w:rFonts w:ascii="仿宋" w:eastAsia="仿宋" w:hAnsi="仿宋"/>
                <w:sz w:val="24"/>
                <w:szCs w:val="24"/>
              </w:rPr>
            </w:pPr>
            <w:r w:rsidRPr="00F10836">
              <w:rPr>
                <w:rFonts w:ascii="仿宋" w:eastAsia="仿宋" w:hAnsi="仿宋" w:cs="仿宋" w:hint="eastAsia"/>
                <w:sz w:val="24"/>
                <w:szCs w:val="24"/>
              </w:rPr>
              <w:t>关系社会公共利益、公众安全的公用事业项目</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613"/>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C07</w:t>
            </w:r>
          </w:p>
        </w:tc>
        <w:tc>
          <w:tcPr>
            <w:tcW w:w="3377" w:type="dxa"/>
            <w:vAlign w:val="center"/>
          </w:tcPr>
          <w:p w:rsidR="006156EC" w:rsidRPr="00F10836" w:rsidRDefault="006156EC" w:rsidP="003D38F1">
            <w:pPr>
              <w:jc w:val="both"/>
              <w:rPr>
                <w:rFonts w:ascii="仿宋" w:eastAsia="仿宋" w:hAnsi="仿宋"/>
                <w:b/>
                <w:bCs/>
                <w:sz w:val="24"/>
                <w:szCs w:val="24"/>
              </w:rPr>
            </w:pPr>
            <w:r w:rsidRPr="00F10836">
              <w:rPr>
                <w:rFonts w:ascii="仿宋" w:eastAsia="仿宋" w:hAnsi="仿宋" w:cs="仿宋" w:hint="eastAsia"/>
                <w:b/>
                <w:bCs/>
                <w:sz w:val="24"/>
                <w:szCs w:val="24"/>
              </w:rPr>
              <w:t>工程建设项目总承包</w:t>
            </w:r>
          </w:p>
        </w:tc>
        <w:tc>
          <w:tcPr>
            <w:tcW w:w="180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423"/>
        </w:trPr>
        <w:tc>
          <w:tcPr>
            <w:tcW w:w="1069"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b/>
                <w:bCs/>
                <w:sz w:val="24"/>
                <w:szCs w:val="24"/>
              </w:rPr>
              <w:t>C08</w:t>
            </w:r>
          </w:p>
        </w:tc>
        <w:tc>
          <w:tcPr>
            <w:tcW w:w="3377" w:type="dxa"/>
            <w:vAlign w:val="center"/>
          </w:tcPr>
          <w:p w:rsidR="006156EC" w:rsidRPr="00F10836" w:rsidRDefault="006156EC" w:rsidP="003D38F1">
            <w:pPr>
              <w:jc w:val="both"/>
              <w:rPr>
                <w:rFonts w:ascii="仿宋" w:eastAsia="仿宋" w:hAnsi="仿宋" w:cs="仿宋"/>
                <w:b/>
                <w:bCs/>
                <w:sz w:val="24"/>
                <w:szCs w:val="24"/>
              </w:rPr>
            </w:pPr>
            <w:r w:rsidRPr="00F10836">
              <w:rPr>
                <w:rFonts w:ascii="仿宋" w:eastAsia="仿宋" w:hAnsi="仿宋" w:cs="仿宋" w:hint="eastAsia"/>
                <w:b/>
                <w:bCs/>
                <w:sz w:val="24"/>
                <w:szCs w:val="24"/>
              </w:rPr>
              <w:t>工程建设项目</w:t>
            </w:r>
            <w:r w:rsidRPr="00F10836">
              <w:rPr>
                <w:rFonts w:ascii="仿宋" w:eastAsia="仿宋" w:hAnsi="仿宋" w:cs="仿宋"/>
                <w:b/>
                <w:bCs/>
                <w:sz w:val="24"/>
                <w:szCs w:val="24"/>
              </w:rPr>
              <w:t>PPP</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712"/>
        </w:trPr>
        <w:tc>
          <w:tcPr>
            <w:tcW w:w="1069" w:type="dxa"/>
            <w:vAlign w:val="center"/>
          </w:tcPr>
          <w:p w:rsidR="006156EC" w:rsidRPr="00F10836" w:rsidRDefault="006156EC" w:rsidP="003D38F1">
            <w:pPr>
              <w:jc w:val="both"/>
              <w:rPr>
                <w:rFonts w:ascii="黑体" w:eastAsia="黑体" w:hAnsi="黑体" w:cs="黑体"/>
                <w:b/>
                <w:bCs/>
                <w:sz w:val="28"/>
                <w:szCs w:val="28"/>
              </w:rPr>
            </w:pPr>
            <w:r w:rsidRPr="00F10836">
              <w:rPr>
                <w:rFonts w:ascii="黑体" w:eastAsia="黑体" w:hAnsi="黑体" w:cs="黑体"/>
                <w:b/>
                <w:bCs/>
                <w:sz w:val="28"/>
                <w:szCs w:val="28"/>
              </w:rPr>
              <w:t>D</w:t>
            </w:r>
          </w:p>
        </w:tc>
        <w:tc>
          <w:tcPr>
            <w:tcW w:w="3377" w:type="dxa"/>
            <w:vAlign w:val="center"/>
          </w:tcPr>
          <w:p w:rsidR="006156EC" w:rsidRPr="00F10836" w:rsidRDefault="006156EC" w:rsidP="003D38F1">
            <w:pPr>
              <w:jc w:val="both"/>
              <w:rPr>
                <w:rFonts w:ascii="黑体" w:eastAsia="黑体" w:hAnsi="黑体"/>
                <w:b/>
                <w:bCs/>
                <w:sz w:val="28"/>
                <w:szCs w:val="28"/>
              </w:rPr>
            </w:pPr>
            <w:r w:rsidRPr="00D81EB6">
              <w:rPr>
                <w:rFonts w:ascii="黑体" w:eastAsia="黑体" w:hAnsi="黑体" w:cs="黑体" w:hint="eastAsia"/>
                <w:b/>
                <w:bCs/>
                <w:color w:val="000000"/>
                <w:sz w:val="28"/>
                <w:szCs w:val="28"/>
              </w:rPr>
              <w:t>国有建设用地使用权、矿业权出让转让项目</w:t>
            </w:r>
            <w:r>
              <w:rPr>
                <w:rFonts w:ascii="黑体" w:eastAsia="黑体" w:hAnsi="黑体" w:cs="黑体" w:hint="eastAsia"/>
                <w:b/>
                <w:bCs/>
                <w:color w:val="000000"/>
                <w:sz w:val="28"/>
                <w:szCs w:val="28"/>
              </w:rPr>
              <w:t>类</w:t>
            </w:r>
          </w:p>
        </w:tc>
        <w:tc>
          <w:tcPr>
            <w:tcW w:w="1806" w:type="dxa"/>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82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D01</w:t>
            </w:r>
          </w:p>
        </w:tc>
        <w:tc>
          <w:tcPr>
            <w:tcW w:w="3377" w:type="dxa"/>
            <w:vAlign w:val="center"/>
          </w:tcPr>
          <w:p w:rsidR="006156EC" w:rsidRPr="00F10836" w:rsidRDefault="006156EC" w:rsidP="003D38F1">
            <w:pPr>
              <w:jc w:val="both"/>
              <w:rPr>
                <w:sz w:val="24"/>
                <w:szCs w:val="24"/>
              </w:rPr>
            </w:pPr>
            <w:r w:rsidRPr="00D81EB6">
              <w:rPr>
                <w:rFonts w:ascii="仿宋" w:eastAsia="仿宋" w:hAnsi="仿宋" w:cs="仿宋" w:hint="eastAsia"/>
                <w:color w:val="000000"/>
                <w:sz w:val="24"/>
                <w:szCs w:val="24"/>
              </w:rPr>
              <w:t>以招标、拍卖、挂牌方式出让的国有土地使用权</w:t>
            </w:r>
          </w:p>
        </w:tc>
        <w:tc>
          <w:tcPr>
            <w:tcW w:w="1806" w:type="dxa"/>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Align w:val="center"/>
          </w:tcPr>
          <w:p w:rsidR="006156EC" w:rsidRPr="00566330" w:rsidRDefault="006156EC" w:rsidP="003D38F1">
            <w:pPr>
              <w:adjustRightInd/>
              <w:snapToGrid/>
              <w:spacing w:after="0"/>
              <w:jc w:val="both"/>
              <w:rPr>
                <w:rFonts w:ascii="仿宋" w:eastAsia="仿宋" w:hAnsi="仿宋"/>
                <w:color w:val="000000"/>
                <w:sz w:val="24"/>
                <w:szCs w:val="24"/>
              </w:rPr>
            </w:pPr>
            <w:r>
              <w:rPr>
                <w:rFonts w:ascii="仿宋" w:eastAsia="仿宋" w:hAnsi="仿宋" w:cs="仿宋" w:hint="eastAsia"/>
                <w:color w:val="000000"/>
                <w:sz w:val="24"/>
                <w:szCs w:val="24"/>
              </w:rPr>
              <w:t>市（州）公共资源交易中心进行交易</w:t>
            </w: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54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D02</w:t>
            </w:r>
          </w:p>
        </w:tc>
        <w:tc>
          <w:tcPr>
            <w:tcW w:w="3377" w:type="dxa"/>
            <w:vAlign w:val="center"/>
          </w:tcPr>
          <w:p w:rsidR="006156EC" w:rsidRPr="00F10836" w:rsidRDefault="006156EC" w:rsidP="003D38F1">
            <w:pPr>
              <w:jc w:val="both"/>
              <w:rPr>
                <w:sz w:val="24"/>
                <w:szCs w:val="24"/>
              </w:rPr>
            </w:pPr>
            <w:r w:rsidRPr="00D81EB6">
              <w:rPr>
                <w:rFonts w:ascii="仿宋" w:eastAsia="仿宋" w:hAnsi="仿宋" w:cs="仿宋" w:hint="eastAsia"/>
                <w:color w:val="000000"/>
                <w:sz w:val="24"/>
                <w:szCs w:val="24"/>
              </w:rPr>
              <w:t>国土资源部发证以招标、拍卖、挂牌方式出让的探矿权和采矿权项目</w:t>
            </w:r>
          </w:p>
        </w:tc>
        <w:tc>
          <w:tcPr>
            <w:tcW w:w="180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r>
              <w:rPr>
                <w:rFonts w:ascii="仿宋" w:eastAsia="仿宋" w:hAnsi="仿宋" w:cs="仿宋" w:hint="eastAsia"/>
                <w:color w:val="000000"/>
                <w:sz w:val="24"/>
                <w:szCs w:val="24"/>
              </w:rPr>
              <w:t>省公共资源交易中心进行交易</w:t>
            </w:r>
          </w:p>
        </w:tc>
        <w:tc>
          <w:tcPr>
            <w:tcW w:w="193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450"/>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D03</w:t>
            </w:r>
          </w:p>
        </w:tc>
        <w:tc>
          <w:tcPr>
            <w:tcW w:w="3377" w:type="dxa"/>
            <w:vAlign w:val="center"/>
          </w:tcPr>
          <w:p w:rsidR="006156EC" w:rsidRPr="00F10836" w:rsidRDefault="006156EC" w:rsidP="003D38F1">
            <w:pPr>
              <w:jc w:val="both"/>
              <w:rPr>
                <w:sz w:val="24"/>
                <w:szCs w:val="24"/>
              </w:rPr>
            </w:pPr>
            <w:r w:rsidRPr="00D81EB6">
              <w:rPr>
                <w:rFonts w:ascii="仿宋" w:eastAsia="仿宋" w:hAnsi="仿宋" w:cs="仿宋" w:hint="eastAsia"/>
                <w:color w:val="000000"/>
                <w:sz w:val="24"/>
                <w:szCs w:val="24"/>
              </w:rPr>
              <w:t>省级国土资源管理部门发证以招标、拍卖、挂牌方式出让的探矿权和采矿权项目</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525"/>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D04</w:t>
            </w:r>
          </w:p>
        </w:tc>
        <w:tc>
          <w:tcPr>
            <w:tcW w:w="3377" w:type="dxa"/>
            <w:vAlign w:val="center"/>
          </w:tcPr>
          <w:p w:rsidR="006156EC" w:rsidRPr="00F10836" w:rsidRDefault="006156EC" w:rsidP="003D38F1">
            <w:pPr>
              <w:jc w:val="both"/>
              <w:rPr>
                <w:sz w:val="24"/>
                <w:szCs w:val="24"/>
              </w:rPr>
            </w:pPr>
            <w:r w:rsidRPr="00D81EB6">
              <w:rPr>
                <w:rFonts w:ascii="仿宋" w:eastAsia="仿宋" w:hAnsi="仿宋" w:cs="仿宋" w:hint="eastAsia"/>
                <w:color w:val="000000"/>
                <w:sz w:val="24"/>
                <w:szCs w:val="24"/>
              </w:rPr>
              <w:t>市级国土资源管理部门发证以招标、拍卖、挂牌方式出让的采矿权项目</w:t>
            </w:r>
          </w:p>
        </w:tc>
        <w:tc>
          <w:tcPr>
            <w:tcW w:w="180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r>
              <w:rPr>
                <w:rFonts w:ascii="仿宋" w:eastAsia="仿宋" w:hAnsi="仿宋" w:cs="仿宋" w:hint="eastAsia"/>
                <w:color w:val="000000"/>
                <w:sz w:val="24"/>
                <w:szCs w:val="24"/>
              </w:rPr>
              <w:t>市（州）公共资源交易中心进行交易</w:t>
            </w: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1284"/>
        </w:trPr>
        <w:tc>
          <w:tcPr>
            <w:tcW w:w="1069" w:type="dxa"/>
            <w:vAlign w:val="center"/>
          </w:tcPr>
          <w:p w:rsidR="006156EC" w:rsidRPr="00F10836" w:rsidRDefault="006156EC" w:rsidP="003D38F1">
            <w:pPr>
              <w:jc w:val="both"/>
              <w:rPr>
                <w:rFonts w:ascii="仿宋" w:eastAsia="仿宋" w:hAnsi="仿宋" w:cs="仿宋"/>
                <w:sz w:val="24"/>
                <w:szCs w:val="24"/>
              </w:rPr>
            </w:pPr>
            <w:r w:rsidRPr="00F10836">
              <w:rPr>
                <w:rFonts w:ascii="仿宋" w:eastAsia="仿宋" w:hAnsi="仿宋" w:cs="仿宋"/>
                <w:sz w:val="24"/>
                <w:szCs w:val="24"/>
              </w:rPr>
              <w:t>D05</w:t>
            </w:r>
          </w:p>
        </w:tc>
        <w:tc>
          <w:tcPr>
            <w:tcW w:w="3377" w:type="dxa"/>
            <w:vAlign w:val="center"/>
          </w:tcPr>
          <w:p w:rsidR="006156EC" w:rsidRPr="00F10836" w:rsidRDefault="006156EC" w:rsidP="003D38F1">
            <w:pPr>
              <w:jc w:val="both"/>
              <w:rPr>
                <w:sz w:val="24"/>
                <w:szCs w:val="24"/>
              </w:rPr>
            </w:pPr>
            <w:r w:rsidRPr="00D81EB6">
              <w:rPr>
                <w:rFonts w:ascii="仿宋" w:eastAsia="仿宋" w:hAnsi="仿宋" w:cs="仿宋" w:hint="eastAsia"/>
                <w:color w:val="000000"/>
                <w:sz w:val="24"/>
                <w:szCs w:val="24"/>
              </w:rPr>
              <w:t>县级国土资源管理部门发证以招标、拍卖、挂牌方式出让的采矿权项目</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405"/>
        </w:trPr>
        <w:tc>
          <w:tcPr>
            <w:tcW w:w="1069" w:type="dxa"/>
            <w:vAlign w:val="center"/>
          </w:tcPr>
          <w:p w:rsidR="006156EC" w:rsidRPr="00D81EB6" w:rsidRDefault="006156EC" w:rsidP="003D38F1">
            <w:pPr>
              <w:adjustRightInd/>
              <w:snapToGrid/>
              <w:spacing w:after="0"/>
              <w:jc w:val="both"/>
              <w:rPr>
                <w:rFonts w:ascii="黑体" w:eastAsia="黑体" w:hAnsi="黑体" w:cs="黑体"/>
                <w:b/>
                <w:bCs/>
                <w:color w:val="000000"/>
                <w:sz w:val="28"/>
                <w:szCs w:val="28"/>
              </w:rPr>
            </w:pPr>
            <w:r w:rsidRPr="00D81EB6">
              <w:rPr>
                <w:rFonts w:ascii="黑体" w:eastAsia="黑体" w:hAnsi="黑体" w:cs="黑体"/>
                <w:b/>
                <w:bCs/>
                <w:color w:val="000000"/>
                <w:sz w:val="28"/>
                <w:szCs w:val="28"/>
              </w:rPr>
              <w:t>E</w:t>
            </w:r>
          </w:p>
        </w:tc>
        <w:tc>
          <w:tcPr>
            <w:tcW w:w="3377" w:type="dxa"/>
            <w:vAlign w:val="center"/>
          </w:tcPr>
          <w:p w:rsidR="006156EC" w:rsidRPr="00D81EB6" w:rsidRDefault="006156EC" w:rsidP="003D38F1">
            <w:pPr>
              <w:adjustRightInd/>
              <w:snapToGrid/>
              <w:spacing w:after="0"/>
              <w:jc w:val="both"/>
              <w:rPr>
                <w:rFonts w:ascii="黑体" w:eastAsia="黑体" w:hAnsi="黑体"/>
                <w:b/>
                <w:bCs/>
                <w:color w:val="000000"/>
                <w:sz w:val="28"/>
                <w:szCs w:val="28"/>
              </w:rPr>
            </w:pPr>
            <w:r w:rsidRPr="00D81EB6">
              <w:rPr>
                <w:rFonts w:ascii="黑体" w:eastAsia="黑体" w:hAnsi="黑体" w:cs="黑体" w:hint="eastAsia"/>
                <w:b/>
                <w:bCs/>
                <w:color w:val="000000"/>
                <w:sz w:val="28"/>
                <w:szCs w:val="28"/>
              </w:rPr>
              <w:t>拍卖类</w:t>
            </w:r>
          </w:p>
        </w:tc>
        <w:tc>
          <w:tcPr>
            <w:tcW w:w="180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E01</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受委托拍卖房地产</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66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E02</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受委托拍卖国有土地使用权</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0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E03</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受委托拍卖矿产资源、采矿权、探矿权</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405"/>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E04</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受委托拍卖机动车</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825"/>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E05</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受委托拍卖物资及设备</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51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E06</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受委托拍卖艺术品</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495"/>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E07</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受委托拍卖粮食及农副产品</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60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E08</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受委托拍卖股权</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57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E09</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受委托拍卖债权</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495"/>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E10</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受委托拍卖知识产权、商标权、拆迁权、林权、采摘权等</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51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E11</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受委托拍卖其他标的</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45"/>
        </w:trPr>
        <w:tc>
          <w:tcPr>
            <w:tcW w:w="1069" w:type="dxa"/>
            <w:vAlign w:val="center"/>
          </w:tcPr>
          <w:p w:rsidR="006156EC" w:rsidRPr="00D81EB6" w:rsidRDefault="006156EC" w:rsidP="003D38F1">
            <w:pPr>
              <w:adjustRightInd/>
              <w:snapToGrid/>
              <w:spacing w:after="0"/>
              <w:jc w:val="both"/>
              <w:rPr>
                <w:rFonts w:ascii="黑体" w:eastAsia="黑体" w:hAnsi="黑体" w:cs="黑体"/>
                <w:b/>
                <w:bCs/>
                <w:color w:val="000000"/>
                <w:sz w:val="28"/>
                <w:szCs w:val="28"/>
              </w:rPr>
            </w:pPr>
            <w:r w:rsidRPr="00D81EB6">
              <w:rPr>
                <w:rFonts w:ascii="黑体" w:eastAsia="黑体" w:hAnsi="黑体" w:cs="黑体"/>
                <w:b/>
                <w:bCs/>
                <w:color w:val="000000"/>
                <w:sz w:val="28"/>
                <w:szCs w:val="28"/>
              </w:rPr>
              <w:t>F</w:t>
            </w:r>
          </w:p>
        </w:tc>
        <w:tc>
          <w:tcPr>
            <w:tcW w:w="3377" w:type="dxa"/>
            <w:vAlign w:val="center"/>
          </w:tcPr>
          <w:p w:rsidR="006156EC" w:rsidRPr="00D81EB6" w:rsidRDefault="006156EC" w:rsidP="003D38F1">
            <w:pPr>
              <w:adjustRightInd/>
              <w:snapToGrid/>
              <w:spacing w:after="0"/>
              <w:jc w:val="both"/>
              <w:rPr>
                <w:rFonts w:ascii="黑体" w:eastAsia="黑体" w:hAnsi="黑体"/>
                <w:b/>
                <w:bCs/>
                <w:color w:val="000000"/>
                <w:sz w:val="28"/>
                <w:szCs w:val="28"/>
              </w:rPr>
            </w:pPr>
            <w:r w:rsidRPr="00D81EB6">
              <w:rPr>
                <w:rFonts w:ascii="黑体" w:eastAsia="黑体" w:hAnsi="黑体" w:cs="黑体" w:hint="eastAsia"/>
                <w:b/>
                <w:bCs/>
                <w:color w:val="000000"/>
                <w:sz w:val="28"/>
                <w:szCs w:val="28"/>
              </w:rPr>
              <w:t>药品、医用耗材、疫苗、医用设备</w:t>
            </w:r>
            <w:r>
              <w:rPr>
                <w:rFonts w:ascii="黑体" w:eastAsia="黑体" w:hAnsi="黑体" w:cs="黑体" w:hint="eastAsia"/>
                <w:b/>
                <w:bCs/>
                <w:color w:val="000000"/>
                <w:sz w:val="28"/>
                <w:szCs w:val="28"/>
              </w:rPr>
              <w:t>类</w:t>
            </w:r>
          </w:p>
        </w:tc>
        <w:tc>
          <w:tcPr>
            <w:tcW w:w="1806" w:type="dxa"/>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33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F01</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药品采购项目（中药饮片除外）</w:t>
            </w:r>
          </w:p>
        </w:tc>
        <w:tc>
          <w:tcPr>
            <w:tcW w:w="1806" w:type="dxa"/>
            <w:vAlign w:val="center"/>
          </w:tcPr>
          <w:p w:rsidR="006156EC" w:rsidRPr="00566330" w:rsidRDefault="006156EC" w:rsidP="003D38F1">
            <w:pPr>
              <w:adjustRightInd/>
              <w:snapToGrid/>
              <w:spacing w:after="0"/>
              <w:jc w:val="both"/>
              <w:rPr>
                <w:rFonts w:ascii="仿宋" w:eastAsia="仿宋" w:hAnsi="仿宋"/>
                <w:color w:val="000000"/>
                <w:sz w:val="24"/>
                <w:szCs w:val="24"/>
              </w:rPr>
            </w:pPr>
            <w:r w:rsidRPr="00566330">
              <w:rPr>
                <w:rFonts w:ascii="仿宋" w:eastAsia="仿宋" w:hAnsi="仿宋" w:cs="仿宋" w:hint="eastAsia"/>
                <w:color w:val="000000"/>
                <w:sz w:val="24"/>
                <w:szCs w:val="24"/>
              </w:rPr>
              <w:t>药品、医用耗材集中采购</w:t>
            </w: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735"/>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F02</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医用耗材（高值医用耗材）</w:t>
            </w:r>
          </w:p>
        </w:tc>
        <w:tc>
          <w:tcPr>
            <w:tcW w:w="1806" w:type="dxa"/>
            <w:vAlign w:val="center"/>
          </w:tcPr>
          <w:p w:rsidR="006156EC" w:rsidRPr="00566330" w:rsidRDefault="006156EC" w:rsidP="003D38F1">
            <w:pPr>
              <w:adjustRightInd/>
              <w:snapToGrid/>
              <w:spacing w:after="0"/>
              <w:jc w:val="both"/>
              <w:rPr>
                <w:rFonts w:ascii="仿宋" w:eastAsia="仿宋" w:hAnsi="仿宋"/>
                <w:color w:val="000000"/>
                <w:sz w:val="24"/>
                <w:szCs w:val="24"/>
              </w:rPr>
            </w:pPr>
            <w:r w:rsidRPr="00566330">
              <w:rPr>
                <w:rFonts w:ascii="仿宋" w:eastAsia="仿宋" w:hAnsi="仿宋" w:cs="仿宋" w:hint="eastAsia"/>
                <w:color w:val="000000"/>
                <w:sz w:val="24"/>
                <w:szCs w:val="24"/>
              </w:rPr>
              <w:t>阳光挂网采购</w:t>
            </w: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57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F03</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一类疫苗（含卡介苗结核菌素及接种用注射器）</w:t>
            </w:r>
          </w:p>
        </w:tc>
        <w:tc>
          <w:tcPr>
            <w:tcW w:w="1806" w:type="dxa"/>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93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F04</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二类疫苗</w:t>
            </w:r>
          </w:p>
        </w:tc>
        <w:tc>
          <w:tcPr>
            <w:tcW w:w="180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r>
              <w:rPr>
                <w:rFonts w:ascii="仿宋" w:eastAsia="仿宋" w:hAnsi="仿宋" w:cs="仿宋" w:hint="eastAsia"/>
                <w:color w:val="000000"/>
                <w:sz w:val="24"/>
                <w:szCs w:val="24"/>
              </w:rPr>
              <w:t>由</w:t>
            </w:r>
            <w:r w:rsidRPr="00566330">
              <w:rPr>
                <w:rFonts w:ascii="仿宋" w:eastAsia="仿宋" w:hAnsi="仿宋" w:cs="仿宋" w:hint="eastAsia"/>
                <w:color w:val="000000"/>
                <w:sz w:val="24"/>
                <w:szCs w:val="24"/>
              </w:rPr>
              <w:t>省级公共资源交易中心统一进行网上集中采购，其他类医疗器械采购部纳入集中采购范畴</w:t>
            </w: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1065"/>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F05</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乙类大型医用设备（国产设备）</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1121"/>
        </w:trPr>
        <w:tc>
          <w:tcPr>
            <w:tcW w:w="1069" w:type="dxa"/>
            <w:vAlign w:val="center"/>
          </w:tcPr>
          <w:p w:rsidR="006156EC" w:rsidRPr="00D81EB6" w:rsidRDefault="006156EC" w:rsidP="003D38F1">
            <w:pPr>
              <w:adjustRightInd/>
              <w:snapToGrid/>
              <w:spacing w:after="0"/>
              <w:jc w:val="both"/>
              <w:rPr>
                <w:rFonts w:ascii="黑体" w:eastAsia="黑体" w:hAnsi="黑体" w:cs="黑体"/>
                <w:b/>
                <w:bCs/>
                <w:color w:val="000000"/>
                <w:sz w:val="28"/>
                <w:szCs w:val="28"/>
              </w:rPr>
            </w:pPr>
            <w:r w:rsidRPr="00D81EB6">
              <w:rPr>
                <w:rFonts w:ascii="黑体" w:eastAsia="黑体" w:hAnsi="黑体" w:cs="黑体"/>
                <w:b/>
                <w:bCs/>
                <w:color w:val="000000"/>
                <w:sz w:val="28"/>
                <w:szCs w:val="28"/>
              </w:rPr>
              <w:t>G</w:t>
            </w:r>
          </w:p>
        </w:tc>
        <w:tc>
          <w:tcPr>
            <w:tcW w:w="3377" w:type="dxa"/>
            <w:vAlign w:val="center"/>
          </w:tcPr>
          <w:p w:rsidR="006156EC" w:rsidRPr="00D81EB6" w:rsidRDefault="006156EC" w:rsidP="003D38F1">
            <w:pPr>
              <w:adjustRightInd/>
              <w:snapToGrid/>
              <w:spacing w:after="0"/>
              <w:jc w:val="both"/>
              <w:rPr>
                <w:rFonts w:ascii="黑体" w:eastAsia="黑体" w:hAnsi="黑体"/>
                <w:b/>
                <w:bCs/>
                <w:color w:val="000000"/>
                <w:sz w:val="28"/>
                <w:szCs w:val="28"/>
              </w:rPr>
            </w:pPr>
            <w:r w:rsidRPr="00D81EB6">
              <w:rPr>
                <w:rFonts w:ascii="黑体" w:eastAsia="黑体" w:hAnsi="黑体" w:cs="黑体" w:hint="eastAsia"/>
                <w:b/>
                <w:bCs/>
                <w:color w:val="000000"/>
                <w:sz w:val="28"/>
                <w:szCs w:val="28"/>
              </w:rPr>
              <w:t>产权类</w:t>
            </w:r>
          </w:p>
        </w:tc>
        <w:tc>
          <w:tcPr>
            <w:tcW w:w="180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r>
              <w:rPr>
                <w:rFonts w:ascii="仿宋" w:eastAsia="仿宋" w:hAnsi="仿宋" w:cs="仿宋" w:hint="eastAsia"/>
                <w:color w:val="000000"/>
                <w:sz w:val="24"/>
                <w:szCs w:val="24"/>
              </w:rPr>
              <w:t>暂时进入吉林长春产权交易中心开展交易活动</w:t>
            </w:r>
          </w:p>
        </w:tc>
        <w:tc>
          <w:tcPr>
            <w:tcW w:w="1936"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restart"/>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99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G01</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国有产权转让</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870"/>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G02</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企业增资</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1035"/>
        </w:trPr>
        <w:tc>
          <w:tcPr>
            <w:tcW w:w="1069" w:type="dxa"/>
            <w:vAlign w:val="center"/>
          </w:tcPr>
          <w:p w:rsidR="006156EC" w:rsidRPr="00D81EB6" w:rsidRDefault="006156EC" w:rsidP="003D38F1">
            <w:pPr>
              <w:adjustRightInd/>
              <w:snapToGrid/>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G03</w:t>
            </w:r>
          </w:p>
        </w:tc>
        <w:tc>
          <w:tcPr>
            <w:tcW w:w="3377" w:type="dxa"/>
            <w:vAlign w:val="center"/>
          </w:tcPr>
          <w:p w:rsidR="006156EC" w:rsidRPr="00D81EB6" w:rsidRDefault="006156EC" w:rsidP="003D38F1">
            <w:pPr>
              <w:adjustRightInd/>
              <w:snapToGrid/>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企业重大资产转让</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1275"/>
        </w:trPr>
        <w:tc>
          <w:tcPr>
            <w:tcW w:w="1069" w:type="dxa"/>
            <w:vAlign w:val="center"/>
          </w:tcPr>
          <w:p w:rsidR="006156EC" w:rsidRPr="00D81EB6" w:rsidRDefault="006156EC" w:rsidP="003D38F1">
            <w:pPr>
              <w:spacing w:after="0"/>
              <w:jc w:val="both"/>
              <w:rPr>
                <w:rFonts w:ascii="仿宋" w:eastAsia="仿宋" w:hAnsi="仿宋" w:cs="仿宋"/>
                <w:color w:val="000000"/>
                <w:sz w:val="24"/>
                <w:szCs w:val="24"/>
              </w:rPr>
            </w:pPr>
            <w:r w:rsidRPr="00D81EB6">
              <w:rPr>
                <w:rFonts w:ascii="仿宋" w:eastAsia="仿宋" w:hAnsi="仿宋" w:cs="仿宋"/>
                <w:color w:val="000000"/>
                <w:sz w:val="24"/>
                <w:szCs w:val="24"/>
              </w:rPr>
              <w:t>G04</w:t>
            </w:r>
          </w:p>
        </w:tc>
        <w:tc>
          <w:tcPr>
            <w:tcW w:w="3377" w:type="dxa"/>
            <w:vAlign w:val="center"/>
          </w:tcPr>
          <w:p w:rsidR="006156EC" w:rsidRPr="00D81EB6" w:rsidRDefault="006156EC" w:rsidP="003D38F1">
            <w:pPr>
              <w:spacing w:after="0"/>
              <w:jc w:val="both"/>
              <w:rPr>
                <w:rFonts w:ascii="仿宋" w:eastAsia="仿宋" w:hAnsi="仿宋"/>
                <w:color w:val="000000"/>
                <w:sz w:val="24"/>
                <w:szCs w:val="24"/>
              </w:rPr>
            </w:pPr>
            <w:r w:rsidRPr="00D81EB6">
              <w:rPr>
                <w:rFonts w:ascii="仿宋" w:eastAsia="仿宋" w:hAnsi="仿宋" w:cs="仿宋" w:hint="eastAsia"/>
                <w:color w:val="000000"/>
                <w:sz w:val="24"/>
                <w:szCs w:val="24"/>
              </w:rPr>
              <w:t>国有实物资产处置</w:t>
            </w:r>
          </w:p>
        </w:tc>
        <w:tc>
          <w:tcPr>
            <w:tcW w:w="180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936"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c>
          <w:tcPr>
            <w:tcW w:w="1608" w:type="dxa"/>
            <w:vMerge/>
            <w:vAlign w:val="center"/>
          </w:tcPr>
          <w:p w:rsidR="006156EC" w:rsidRPr="00566330" w:rsidRDefault="006156EC" w:rsidP="003D38F1">
            <w:pPr>
              <w:adjustRightInd/>
              <w:snapToGrid/>
              <w:spacing w:after="0"/>
              <w:jc w:val="both"/>
              <w:rPr>
                <w:rFonts w:ascii="仿宋" w:eastAsia="仿宋" w:hAnsi="仿宋"/>
                <w:color w:val="000000"/>
                <w:sz w:val="24"/>
                <w:szCs w:val="24"/>
              </w:rPr>
            </w:pPr>
          </w:p>
        </w:tc>
      </w:tr>
      <w:tr w:rsidR="006156EC" w:rsidRPr="00F10836" w:rsidTr="003D38F1">
        <w:trPr>
          <w:trHeight w:val="2408"/>
        </w:trPr>
        <w:tc>
          <w:tcPr>
            <w:tcW w:w="1069" w:type="dxa"/>
            <w:vAlign w:val="center"/>
          </w:tcPr>
          <w:p w:rsidR="006156EC" w:rsidRPr="00D81EB6" w:rsidRDefault="006156EC" w:rsidP="003D38F1">
            <w:pPr>
              <w:adjustRightInd/>
              <w:snapToGrid/>
              <w:spacing w:after="0"/>
              <w:jc w:val="both"/>
              <w:rPr>
                <w:rFonts w:ascii="黑体" w:eastAsia="黑体" w:hAnsi="黑体" w:cs="黑体"/>
                <w:b/>
                <w:bCs/>
                <w:color w:val="000000"/>
                <w:sz w:val="28"/>
                <w:szCs w:val="28"/>
              </w:rPr>
            </w:pPr>
            <w:r w:rsidRPr="00D81EB6">
              <w:rPr>
                <w:rFonts w:ascii="黑体" w:eastAsia="黑体" w:hAnsi="黑体" w:cs="黑体"/>
                <w:b/>
                <w:bCs/>
                <w:color w:val="000000"/>
                <w:sz w:val="28"/>
                <w:szCs w:val="28"/>
              </w:rPr>
              <w:t>H</w:t>
            </w:r>
          </w:p>
        </w:tc>
        <w:tc>
          <w:tcPr>
            <w:tcW w:w="3377" w:type="dxa"/>
            <w:vAlign w:val="center"/>
          </w:tcPr>
          <w:p w:rsidR="006156EC" w:rsidRPr="00D81EB6" w:rsidRDefault="006156EC" w:rsidP="003D38F1">
            <w:pPr>
              <w:adjustRightInd/>
              <w:snapToGrid/>
              <w:spacing w:after="0"/>
              <w:jc w:val="both"/>
              <w:rPr>
                <w:rFonts w:ascii="黑体" w:eastAsia="黑体" w:hAnsi="黑体"/>
                <w:b/>
                <w:bCs/>
                <w:color w:val="000000"/>
                <w:sz w:val="28"/>
                <w:szCs w:val="28"/>
              </w:rPr>
            </w:pPr>
            <w:r w:rsidRPr="00D81EB6">
              <w:rPr>
                <w:rFonts w:ascii="黑体" w:eastAsia="黑体" w:hAnsi="黑体" w:cs="黑体" w:hint="eastAsia"/>
                <w:b/>
                <w:bCs/>
                <w:color w:val="000000"/>
                <w:sz w:val="28"/>
                <w:szCs w:val="28"/>
              </w:rPr>
              <w:t>政府集中采购类项目</w:t>
            </w:r>
            <w:r>
              <w:rPr>
                <w:rFonts w:ascii="黑体" w:eastAsia="黑体" w:hAnsi="黑体" w:cs="黑体" w:hint="eastAsia"/>
                <w:b/>
                <w:bCs/>
                <w:color w:val="000000"/>
                <w:sz w:val="28"/>
                <w:szCs w:val="28"/>
              </w:rPr>
              <w:t>类</w:t>
            </w:r>
          </w:p>
        </w:tc>
        <w:tc>
          <w:tcPr>
            <w:tcW w:w="1806" w:type="dxa"/>
            <w:vAlign w:val="center"/>
          </w:tcPr>
          <w:p w:rsidR="006156EC" w:rsidRPr="00566330" w:rsidRDefault="006156EC" w:rsidP="003D38F1">
            <w:pPr>
              <w:adjustRightInd/>
              <w:snapToGrid/>
              <w:spacing w:after="0"/>
              <w:jc w:val="both"/>
              <w:rPr>
                <w:rFonts w:ascii="仿宋" w:eastAsia="仿宋" w:hAnsi="仿宋"/>
                <w:color w:val="000000"/>
                <w:sz w:val="24"/>
                <w:szCs w:val="24"/>
              </w:rPr>
            </w:pPr>
            <w:r>
              <w:rPr>
                <w:rFonts w:ascii="仿宋" w:eastAsia="仿宋" w:hAnsi="仿宋" w:cs="仿宋" w:hint="eastAsia"/>
                <w:color w:val="000000"/>
                <w:sz w:val="24"/>
                <w:szCs w:val="24"/>
              </w:rPr>
              <w:t>按管理权限进入省公共资源交易中心</w:t>
            </w:r>
          </w:p>
        </w:tc>
        <w:tc>
          <w:tcPr>
            <w:tcW w:w="1936" w:type="dxa"/>
            <w:vAlign w:val="center"/>
          </w:tcPr>
          <w:p w:rsidR="006156EC" w:rsidRPr="00566330" w:rsidRDefault="006156EC" w:rsidP="003D38F1">
            <w:pPr>
              <w:adjustRightInd/>
              <w:snapToGrid/>
              <w:spacing w:after="0"/>
              <w:jc w:val="both"/>
              <w:rPr>
                <w:rFonts w:ascii="仿宋" w:eastAsia="仿宋" w:hAnsi="仿宋"/>
                <w:color w:val="000000"/>
                <w:sz w:val="24"/>
                <w:szCs w:val="24"/>
              </w:rPr>
            </w:pPr>
            <w:r>
              <w:rPr>
                <w:rFonts w:ascii="仿宋" w:eastAsia="仿宋" w:hAnsi="仿宋" w:cs="仿宋" w:hint="eastAsia"/>
                <w:color w:val="000000"/>
                <w:sz w:val="24"/>
                <w:szCs w:val="24"/>
              </w:rPr>
              <w:t>按管理权限进入市（州）公共资源交易中心</w:t>
            </w:r>
          </w:p>
        </w:tc>
        <w:tc>
          <w:tcPr>
            <w:tcW w:w="1608" w:type="dxa"/>
            <w:vAlign w:val="center"/>
          </w:tcPr>
          <w:p w:rsidR="006156EC" w:rsidRPr="00566330" w:rsidRDefault="006156EC" w:rsidP="003D38F1">
            <w:pPr>
              <w:adjustRightInd/>
              <w:snapToGrid/>
              <w:spacing w:after="0"/>
              <w:jc w:val="both"/>
              <w:rPr>
                <w:rFonts w:ascii="仿宋" w:eastAsia="仿宋" w:hAnsi="仿宋"/>
                <w:color w:val="000000"/>
                <w:sz w:val="24"/>
                <w:szCs w:val="24"/>
              </w:rPr>
            </w:pPr>
            <w:r>
              <w:rPr>
                <w:rFonts w:ascii="仿宋" w:eastAsia="仿宋" w:hAnsi="仿宋" w:cs="仿宋" w:hint="eastAsia"/>
                <w:color w:val="000000"/>
                <w:sz w:val="24"/>
                <w:szCs w:val="24"/>
              </w:rPr>
              <w:t>执行吉林省财政厅发布的</w:t>
            </w:r>
            <w:r w:rsidRPr="00566330">
              <w:rPr>
                <w:rFonts w:ascii="仿宋" w:eastAsia="仿宋" w:hAnsi="仿宋" w:cs="仿宋" w:hint="eastAsia"/>
                <w:color w:val="000000"/>
                <w:sz w:val="24"/>
                <w:szCs w:val="24"/>
              </w:rPr>
              <w:t>政府集中采购目录、政府采购限额标准和公开招标数额标准</w:t>
            </w:r>
          </w:p>
        </w:tc>
      </w:tr>
    </w:tbl>
    <w:tbl>
      <w:tblPr>
        <w:tblW w:w="9660" w:type="dxa"/>
        <w:tblInd w:w="-106" w:type="dxa"/>
        <w:tblBorders>
          <w:top w:val="single" w:sz="4" w:space="0" w:color="auto"/>
        </w:tblBorders>
        <w:tblLook w:val="0000"/>
      </w:tblPr>
      <w:tblGrid>
        <w:gridCol w:w="9660"/>
      </w:tblGrid>
      <w:tr w:rsidR="006156EC" w:rsidRPr="00F10836">
        <w:trPr>
          <w:trHeight w:val="100"/>
        </w:trPr>
        <w:tc>
          <w:tcPr>
            <w:tcW w:w="9660" w:type="dxa"/>
            <w:tcBorders>
              <w:top w:val="single" w:sz="4" w:space="0" w:color="auto"/>
            </w:tcBorders>
          </w:tcPr>
          <w:p w:rsidR="006156EC" w:rsidRPr="00F10836" w:rsidRDefault="006156EC" w:rsidP="00D31D50">
            <w:pPr>
              <w:spacing w:line="220" w:lineRule="atLeast"/>
            </w:pPr>
          </w:p>
        </w:tc>
      </w:tr>
    </w:tbl>
    <w:p w:rsidR="006156EC" w:rsidRDefault="006156EC" w:rsidP="00D31D50">
      <w:pPr>
        <w:spacing w:line="220" w:lineRule="atLeast"/>
      </w:pPr>
    </w:p>
    <w:bookmarkEnd w:id="0"/>
    <w:p w:rsidR="006156EC" w:rsidRDefault="006156EC" w:rsidP="00D31D50">
      <w:pPr>
        <w:spacing w:line="220" w:lineRule="atLeast"/>
      </w:pPr>
    </w:p>
    <w:sectPr w:rsidR="006156EC" w:rsidSect="0096545C">
      <w:footerReference w:type="default" r:id="rId6"/>
      <w:pgSz w:w="11906" w:h="16838"/>
      <w:pgMar w:top="1440" w:right="1800" w:bottom="1440" w:left="1800"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6EC" w:rsidRDefault="006156EC" w:rsidP="00566330">
      <w:pPr>
        <w:spacing w:after="0"/>
      </w:pPr>
      <w:r>
        <w:separator/>
      </w:r>
    </w:p>
  </w:endnote>
  <w:endnote w:type="continuationSeparator" w:id="0">
    <w:p w:rsidR="006156EC" w:rsidRDefault="006156EC" w:rsidP="005663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EC" w:rsidRDefault="006156EC">
    <w:pPr>
      <w:pStyle w:val="Footer"/>
      <w:jc w:val="center"/>
    </w:pPr>
    <w:r>
      <w:rPr>
        <w:lang w:val="zh-CN"/>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8</w:t>
    </w:r>
    <w:r>
      <w:rPr>
        <w:b/>
        <w:bCs/>
      </w:rPr>
      <w:fldChar w:fldCharType="end"/>
    </w:r>
  </w:p>
  <w:p w:rsidR="006156EC" w:rsidRDefault="00615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6EC" w:rsidRDefault="006156EC" w:rsidP="00566330">
      <w:pPr>
        <w:spacing w:after="0"/>
      </w:pPr>
      <w:r>
        <w:separator/>
      </w:r>
    </w:p>
  </w:footnote>
  <w:footnote w:type="continuationSeparator" w:id="0">
    <w:p w:rsidR="006156EC" w:rsidRDefault="006156EC" w:rsidP="0056633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5F90"/>
    <w:rsid w:val="00056C29"/>
    <w:rsid w:val="000A1F99"/>
    <w:rsid w:val="000B0AE1"/>
    <w:rsid w:val="000C28A0"/>
    <w:rsid w:val="000C690C"/>
    <w:rsid w:val="000E7CD6"/>
    <w:rsid w:val="0016538D"/>
    <w:rsid w:val="001A7161"/>
    <w:rsid w:val="00232184"/>
    <w:rsid w:val="002E2A88"/>
    <w:rsid w:val="002F652C"/>
    <w:rsid w:val="00313CD3"/>
    <w:rsid w:val="00323B43"/>
    <w:rsid w:val="00350FCD"/>
    <w:rsid w:val="003D0F1F"/>
    <w:rsid w:val="003D37D8"/>
    <w:rsid w:val="003D38F1"/>
    <w:rsid w:val="003F6BC9"/>
    <w:rsid w:val="004218C2"/>
    <w:rsid w:val="00426133"/>
    <w:rsid w:val="004358AB"/>
    <w:rsid w:val="0054196F"/>
    <w:rsid w:val="00566330"/>
    <w:rsid w:val="005F5F0C"/>
    <w:rsid w:val="006156EC"/>
    <w:rsid w:val="00657E2D"/>
    <w:rsid w:val="006D34E6"/>
    <w:rsid w:val="006F2F10"/>
    <w:rsid w:val="00706920"/>
    <w:rsid w:val="007242AE"/>
    <w:rsid w:val="00766B30"/>
    <w:rsid w:val="007B253C"/>
    <w:rsid w:val="007D4941"/>
    <w:rsid w:val="00834FB9"/>
    <w:rsid w:val="00850311"/>
    <w:rsid w:val="00852F8E"/>
    <w:rsid w:val="008A55D9"/>
    <w:rsid w:val="008B7726"/>
    <w:rsid w:val="009071FB"/>
    <w:rsid w:val="00907910"/>
    <w:rsid w:val="00937995"/>
    <w:rsid w:val="00942968"/>
    <w:rsid w:val="0096545C"/>
    <w:rsid w:val="009D2A85"/>
    <w:rsid w:val="00A375C1"/>
    <w:rsid w:val="00A5339C"/>
    <w:rsid w:val="00A75A42"/>
    <w:rsid w:val="00A9413C"/>
    <w:rsid w:val="00A96C09"/>
    <w:rsid w:val="00B20E17"/>
    <w:rsid w:val="00B53255"/>
    <w:rsid w:val="00B53B67"/>
    <w:rsid w:val="00B53FA0"/>
    <w:rsid w:val="00B76547"/>
    <w:rsid w:val="00B95988"/>
    <w:rsid w:val="00BA28DF"/>
    <w:rsid w:val="00BC3638"/>
    <w:rsid w:val="00BE6FCA"/>
    <w:rsid w:val="00C43BDE"/>
    <w:rsid w:val="00C94E1A"/>
    <w:rsid w:val="00D001F4"/>
    <w:rsid w:val="00D31D50"/>
    <w:rsid w:val="00D54258"/>
    <w:rsid w:val="00D72A4E"/>
    <w:rsid w:val="00D81EB6"/>
    <w:rsid w:val="00DA0EF7"/>
    <w:rsid w:val="00DB3FC7"/>
    <w:rsid w:val="00DB449E"/>
    <w:rsid w:val="00DE654F"/>
    <w:rsid w:val="00E46DF0"/>
    <w:rsid w:val="00E61A2A"/>
    <w:rsid w:val="00EA7641"/>
    <w:rsid w:val="00F10836"/>
    <w:rsid w:val="00F6234A"/>
    <w:rsid w:val="00F852FB"/>
    <w:rsid w:val="00FA72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330"/>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566330"/>
    <w:rPr>
      <w:rFonts w:ascii="Tahoma" w:hAnsi="Tahoma" w:cs="Tahoma"/>
      <w:sz w:val="18"/>
      <w:szCs w:val="18"/>
    </w:rPr>
  </w:style>
  <w:style w:type="paragraph" w:styleId="Footer">
    <w:name w:val="footer"/>
    <w:basedOn w:val="Normal"/>
    <w:link w:val="FooterChar"/>
    <w:uiPriority w:val="99"/>
    <w:rsid w:val="00566330"/>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566330"/>
    <w:rPr>
      <w:rFonts w:ascii="Tahoma" w:hAnsi="Tahoma" w:cs="Tahoma"/>
      <w:sz w:val="18"/>
      <w:szCs w:val="18"/>
    </w:rPr>
  </w:style>
  <w:style w:type="character" w:styleId="Hyperlink">
    <w:name w:val="Hyperlink"/>
    <w:basedOn w:val="DefaultParagraphFont"/>
    <w:uiPriority w:val="99"/>
    <w:semiHidden/>
    <w:rsid w:val="00566330"/>
    <w:rPr>
      <w:color w:val="0000FF"/>
      <w:u w:val="single"/>
    </w:rPr>
  </w:style>
  <w:style w:type="character" w:styleId="FollowedHyperlink">
    <w:name w:val="FollowedHyperlink"/>
    <w:basedOn w:val="DefaultParagraphFont"/>
    <w:uiPriority w:val="99"/>
    <w:semiHidden/>
    <w:rsid w:val="00566330"/>
    <w:rPr>
      <w:color w:val="800080"/>
      <w:u w:val="single"/>
    </w:rPr>
  </w:style>
  <w:style w:type="paragraph" w:customStyle="1" w:styleId="font5">
    <w:name w:val="font5"/>
    <w:basedOn w:val="Normal"/>
    <w:uiPriority w:val="99"/>
    <w:rsid w:val="00566330"/>
    <w:pPr>
      <w:adjustRightInd/>
      <w:snapToGrid/>
      <w:spacing w:before="100" w:beforeAutospacing="1" w:after="100" w:afterAutospacing="1"/>
    </w:pPr>
    <w:rPr>
      <w:rFonts w:eastAsia="宋体"/>
      <w:sz w:val="18"/>
      <w:szCs w:val="18"/>
    </w:rPr>
  </w:style>
  <w:style w:type="paragraph" w:customStyle="1" w:styleId="font6">
    <w:name w:val="font6"/>
    <w:basedOn w:val="Normal"/>
    <w:uiPriority w:val="99"/>
    <w:rsid w:val="00566330"/>
    <w:pPr>
      <w:adjustRightInd/>
      <w:snapToGrid/>
      <w:spacing w:before="100" w:beforeAutospacing="1" w:after="100" w:afterAutospacing="1"/>
    </w:pPr>
    <w:rPr>
      <w:rFonts w:ascii="仿宋" w:eastAsia="仿宋" w:hAnsi="仿宋" w:cs="仿宋"/>
      <w:color w:val="000000"/>
      <w:sz w:val="24"/>
      <w:szCs w:val="24"/>
    </w:rPr>
  </w:style>
  <w:style w:type="paragraph" w:customStyle="1" w:styleId="xl63">
    <w:name w:val="xl63"/>
    <w:basedOn w:val="Normal"/>
    <w:uiPriority w:val="99"/>
    <w:rsid w:val="00566330"/>
    <w:pPr>
      <w:pBdr>
        <w:top w:val="single" w:sz="8" w:space="0" w:color="auto"/>
        <w:left w:val="single" w:sz="8" w:space="0" w:color="auto"/>
        <w:bottom w:val="single" w:sz="8" w:space="0" w:color="auto"/>
        <w:right w:val="single" w:sz="8" w:space="0" w:color="auto"/>
      </w:pBdr>
      <w:adjustRightInd/>
      <w:snapToGrid/>
      <w:spacing w:before="100" w:beforeAutospacing="1" w:after="100" w:afterAutospacing="1"/>
      <w:jc w:val="center"/>
    </w:pPr>
    <w:rPr>
      <w:rFonts w:ascii="仿宋" w:eastAsia="仿宋" w:hAnsi="仿宋" w:cs="仿宋"/>
      <w:sz w:val="24"/>
      <w:szCs w:val="24"/>
    </w:rPr>
  </w:style>
  <w:style w:type="paragraph" w:customStyle="1" w:styleId="xl64">
    <w:name w:val="xl64"/>
    <w:basedOn w:val="Normal"/>
    <w:uiPriority w:val="99"/>
    <w:rsid w:val="00566330"/>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仿宋" w:eastAsia="仿宋" w:hAnsi="仿宋" w:cs="仿宋"/>
      <w:sz w:val="24"/>
      <w:szCs w:val="24"/>
    </w:rPr>
  </w:style>
  <w:style w:type="paragraph" w:customStyle="1" w:styleId="xl65">
    <w:name w:val="xl65"/>
    <w:basedOn w:val="Normal"/>
    <w:uiPriority w:val="99"/>
    <w:rsid w:val="00566330"/>
    <w:pPr>
      <w:pBdr>
        <w:bottom w:val="single" w:sz="8" w:space="0" w:color="auto"/>
        <w:right w:val="single" w:sz="8" w:space="0" w:color="auto"/>
      </w:pBdr>
      <w:adjustRightInd/>
      <w:snapToGrid/>
      <w:spacing w:before="100" w:beforeAutospacing="1" w:after="100" w:afterAutospacing="1"/>
      <w:jc w:val="both"/>
      <w:textAlignment w:val="top"/>
    </w:pPr>
    <w:rPr>
      <w:rFonts w:ascii="仿宋" w:eastAsia="仿宋" w:hAnsi="仿宋" w:cs="仿宋"/>
      <w:sz w:val="24"/>
      <w:szCs w:val="24"/>
    </w:rPr>
  </w:style>
  <w:style w:type="paragraph" w:customStyle="1" w:styleId="xl66">
    <w:name w:val="xl66"/>
    <w:basedOn w:val="Normal"/>
    <w:uiPriority w:val="99"/>
    <w:rsid w:val="00566330"/>
    <w:pPr>
      <w:pBdr>
        <w:top w:val="single" w:sz="8" w:space="0" w:color="auto"/>
        <w:bottom w:val="single" w:sz="8" w:space="0" w:color="auto"/>
        <w:right w:val="single" w:sz="8" w:space="0" w:color="auto"/>
      </w:pBdr>
      <w:adjustRightInd/>
      <w:snapToGrid/>
      <w:spacing w:before="100" w:beforeAutospacing="1" w:after="100" w:afterAutospacing="1"/>
      <w:jc w:val="both"/>
      <w:textAlignment w:val="top"/>
    </w:pPr>
    <w:rPr>
      <w:rFonts w:ascii="仿宋" w:eastAsia="仿宋" w:hAnsi="仿宋" w:cs="仿宋"/>
      <w:sz w:val="24"/>
      <w:szCs w:val="24"/>
    </w:rPr>
  </w:style>
  <w:style w:type="paragraph" w:customStyle="1" w:styleId="xl67">
    <w:name w:val="xl67"/>
    <w:basedOn w:val="Normal"/>
    <w:uiPriority w:val="99"/>
    <w:rsid w:val="00566330"/>
    <w:pPr>
      <w:pBdr>
        <w:bottom w:val="single" w:sz="8" w:space="0" w:color="auto"/>
      </w:pBdr>
      <w:adjustRightInd/>
      <w:snapToGrid/>
      <w:spacing w:before="100" w:beforeAutospacing="1" w:after="100" w:afterAutospacing="1"/>
      <w:jc w:val="both"/>
      <w:textAlignment w:val="top"/>
    </w:pPr>
    <w:rPr>
      <w:rFonts w:ascii="仿宋" w:eastAsia="仿宋" w:hAnsi="仿宋" w:cs="仿宋"/>
      <w:sz w:val="24"/>
      <w:szCs w:val="24"/>
    </w:rPr>
  </w:style>
  <w:style w:type="paragraph" w:customStyle="1" w:styleId="xl68">
    <w:name w:val="xl68"/>
    <w:basedOn w:val="Normal"/>
    <w:uiPriority w:val="99"/>
    <w:rsid w:val="00566330"/>
    <w:pPr>
      <w:pBdr>
        <w:top w:val="single" w:sz="8" w:space="0" w:color="auto"/>
        <w:bottom w:val="single" w:sz="8" w:space="0" w:color="auto"/>
      </w:pBdr>
      <w:adjustRightInd/>
      <w:snapToGrid/>
      <w:spacing w:before="100" w:beforeAutospacing="1" w:after="100" w:afterAutospacing="1"/>
      <w:jc w:val="center"/>
    </w:pPr>
    <w:rPr>
      <w:rFonts w:ascii="仿宋" w:eastAsia="仿宋" w:hAnsi="仿宋" w:cs="仿宋"/>
      <w:sz w:val="24"/>
      <w:szCs w:val="24"/>
    </w:rPr>
  </w:style>
  <w:style w:type="paragraph" w:customStyle="1" w:styleId="xl69">
    <w:name w:val="xl69"/>
    <w:basedOn w:val="Normal"/>
    <w:uiPriority w:val="99"/>
    <w:rsid w:val="0056633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0">
    <w:name w:val="xl70"/>
    <w:basedOn w:val="Normal"/>
    <w:uiPriority w:val="99"/>
    <w:rsid w:val="00566330"/>
    <w:pPr>
      <w:pBdr>
        <w:top w:val="single" w:sz="8" w:space="0" w:color="auto"/>
        <w:bottom w:val="single" w:sz="8" w:space="0" w:color="auto"/>
      </w:pBdr>
      <w:adjustRightInd/>
      <w:snapToGrid/>
      <w:spacing w:before="100" w:beforeAutospacing="1" w:after="100" w:afterAutospacing="1"/>
      <w:jc w:val="both"/>
      <w:textAlignment w:val="top"/>
    </w:pPr>
    <w:rPr>
      <w:rFonts w:ascii="仿宋" w:eastAsia="仿宋" w:hAnsi="仿宋" w:cs="仿宋"/>
      <w:sz w:val="24"/>
      <w:szCs w:val="24"/>
    </w:rPr>
  </w:style>
  <w:style w:type="paragraph" w:customStyle="1" w:styleId="xl71">
    <w:name w:val="xl71"/>
    <w:basedOn w:val="Normal"/>
    <w:uiPriority w:val="99"/>
    <w:rsid w:val="00566330"/>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2">
    <w:name w:val="xl72"/>
    <w:basedOn w:val="Normal"/>
    <w:uiPriority w:val="99"/>
    <w:rsid w:val="00566330"/>
    <w:pPr>
      <w:pBdr>
        <w:left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3">
    <w:name w:val="xl73"/>
    <w:basedOn w:val="Normal"/>
    <w:uiPriority w:val="99"/>
    <w:rsid w:val="00566330"/>
    <w:pPr>
      <w:pBdr>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4">
    <w:name w:val="xl74"/>
    <w:basedOn w:val="Normal"/>
    <w:uiPriority w:val="99"/>
    <w:rsid w:val="00566330"/>
    <w:pPr>
      <w:adjustRightInd/>
      <w:snapToGrid/>
      <w:spacing w:before="100" w:beforeAutospacing="1" w:after="100" w:afterAutospacing="1"/>
    </w:pPr>
    <w:rPr>
      <w:rFonts w:ascii="仿宋" w:eastAsia="仿宋" w:hAnsi="仿宋" w:cs="仿宋"/>
      <w:sz w:val="30"/>
      <w:szCs w:val="30"/>
    </w:rPr>
  </w:style>
  <w:style w:type="paragraph" w:customStyle="1" w:styleId="xl75">
    <w:name w:val="xl75"/>
    <w:basedOn w:val="Normal"/>
    <w:uiPriority w:val="99"/>
    <w:rsid w:val="00566330"/>
    <w:pPr>
      <w:pBdr>
        <w:left w:val="single" w:sz="8" w:space="0" w:color="auto"/>
        <w:bottom w:val="single" w:sz="8" w:space="0" w:color="auto"/>
        <w:right w:val="single" w:sz="8" w:space="0" w:color="auto"/>
      </w:pBdr>
      <w:adjustRightInd/>
      <w:snapToGrid/>
      <w:spacing w:before="100" w:beforeAutospacing="1" w:after="100" w:afterAutospacing="1"/>
      <w:jc w:val="both"/>
      <w:textAlignment w:val="top"/>
    </w:pPr>
    <w:rPr>
      <w:rFonts w:ascii="仿宋" w:eastAsia="仿宋" w:hAnsi="仿宋" w:cs="仿宋"/>
      <w:sz w:val="24"/>
      <w:szCs w:val="24"/>
    </w:rPr>
  </w:style>
  <w:style w:type="paragraph" w:customStyle="1" w:styleId="xl76">
    <w:name w:val="xl76"/>
    <w:basedOn w:val="Normal"/>
    <w:uiPriority w:val="99"/>
    <w:rsid w:val="00566330"/>
    <w:pPr>
      <w:pBdr>
        <w:left w:val="single" w:sz="8" w:space="0" w:color="auto"/>
        <w:bottom w:val="single" w:sz="4" w:space="0" w:color="auto"/>
        <w:right w:val="single" w:sz="8" w:space="0" w:color="auto"/>
      </w:pBdr>
      <w:adjustRightInd/>
      <w:snapToGrid/>
      <w:spacing w:before="100" w:beforeAutospacing="1" w:after="100" w:afterAutospacing="1"/>
      <w:jc w:val="both"/>
      <w:textAlignment w:val="top"/>
    </w:pPr>
    <w:rPr>
      <w:rFonts w:ascii="仿宋" w:eastAsia="仿宋" w:hAnsi="仿宋" w:cs="仿宋"/>
      <w:sz w:val="24"/>
      <w:szCs w:val="24"/>
    </w:rPr>
  </w:style>
  <w:style w:type="paragraph" w:customStyle="1" w:styleId="xl77">
    <w:name w:val="xl77"/>
    <w:basedOn w:val="Normal"/>
    <w:uiPriority w:val="99"/>
    <w:rsid w:val="00566330"/>
    <w:pPr>
      <w:pBdr>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8">
    <w:name w:val="xl78"/>
    <w:basedOn w:val="Normal"/>
    <w:uiPriority w:val="99"/>
    <w:rsid w:val="00566330"/>
    <w:pPr>
      <w:pBdr>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9">
    <w:name w:val="xl79"/>
    <w:basedOn w:val="Normal"/>
    <w:uiPriority w:val="99"/>
    <w:rsid w:val="0056633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0">
    <w:name w:val="xl80"/>
    <w:basedOn w:val="Normal"/>
    <w:uiPriority w:val="99"/>
    <w:rsid w:val="00566330"/>
    <w:pPr>
      <w:pBdr>
        <w:top w:val="single" w:sz="4" w:space="0" w:color="auto"/>
        <w:left w:val="single" w:sz="4" w:space="0" w:color="auto"/>
        <w:bottom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1">
    <w:name w:val="xl81"/>
    <w:basedOn w:val="Normal"/>
    <w:uiPriority w:val="99"/>
    <w:rsid w:val="00566330"/>
    <w:pPr>
      <w:pBdr>
        <w:left w:val="single" w:sz="8" w:space="0" w:color="000000"/>
        <w:bottom w:val="single" w:sz="8" w:space="0" w:color="auto"/>
        <w:right w:val="single" w:sz="8" w:space="0" w:color="000000"/>
      </w:pBdr>
      <w:adjustRightInd/>
      <w:snapToGrid/>
      <w:spacing w:before="100" w:beforeAutospacing="1" w:after="100" w:afterAutospacing="1"/>
      <w:jc w:val="center"/>
      <w:textAlignment w:val="top"/>
    </w:pPr>
    <w:rPr>
      <w:rFonts w:ascii="仿宋" w:eastAsia="仿宋" w:hAnsi="仿宋" w:cs="仿宋"/>
      <w:sz w:val="24"/>
      <w:szCs w:val="24"/>
    </w:rPr>
  </w:style>
  <w:style w:type="paragraph" w:customStyle="1" w:styleId="xl82">
    <w:name w:val="xl82"/>
    <w:basedOn w:val="Normal"/>
    <w:uiPriority w:val="99"/>
    <w:rsid w:val="00566330"/>
    <w:pPr>
      <w:pBdr>
        <w:bottom w:val="single" w:sz="8" w:space="0" w:color="auto"/>
      </w:pBdr>
      <w:adjustRightInd/>
      <w:snapToGrid/>
      <w:spacing w:before="100" w:beforeAutospacing="1" w:after="100" w:afterAutospacing="1"/>
      <w:jc w:val="center"/>
      <w:textAlignment w:val="top"/>
    </w:pPr>
    <w:rPr>
      <w:rFonts w:ascii="仿宋" w:eastAsia="仿宋" w:hAnsi="仿宋" w:cs="仿宋"/>
      <w:sz w:val="24"/>
      <w:szCs w:val="24"/>
    </w:rPr>
  </w:style>
  <w:style w:type="paragraph" w:customStyle="1" w:styleId="xl83">
    <w:name w:val="xl83"/>
    <w:basedOn w:val="Normal"/>
    <w:uiPriority w:val="99"/>
    <w:rsid w:val="00566330"/>
    <w:pPr>
      <w:pBdr>
        <w:top w:val="single" w:sz="8" w:space="0" w:color="000000"/>
        <w:left w:val="single" w:sz="8" w:space="0" w:color="000000"/>
        <w:right w:val="single" w:sz="8" w:space="0" w:color="000000"/>
      </w:pBdr>
      <w:adjustRightInd/>
      <w:snapToGrid/>
      <w:spacing w:before="100" w:beforeAutospacing="1" w:after="100" w:afterAutospacing="1"/>
      <w:jc w:val="center"/>
      <w:textAlignment w:val="top"/>
    </w:pPr>
    <w:rPr>
      <w:rFonts w:ascii="仿宋" w:eastAsia="仿宋" w:hAnsi="仿宋" w:cs="仿宋"/>
      <w:sz w:val="24"/>
      <w:szCs w:val="24"/>
    </w:rPr>
  </w:style>
  <w:style w:type="paragraph" w:customStyle="1" w:styleId="xl84">
    <w:name w:val="xl84"/>
    <w:basedOn w:val="Normal"/>
    <w:uiPriority w:val="99"/>
    <w:rsid w:val="00566330"/>
    <w:pPr>
      <w:pBdr>
        <w:top w:val="single" w:sz="8" w:space="0" w:color="auto"/>
        <w:left w:val="single" w:sz="8" w:space="0" w:color="000000"/>
        <w:right w:val="single" w:sz="8" w:space="0" w:color="000000"/>
      </w:pBdr>
      <w:adjustRightInd/>
      <w:snapToGrid/>
      <w:spacing w:before="100" w:beforeAutospacing="1" w:after="100" w:afterAutospacing="1"/>
      <w:jc w:val="center"/>
      <w:textAlignment w:val="top"/>
    </w:pPr>
    <w:rPr>
      <w:rFonts w:ascii="仿宋" w:eastAsia="仿宋" w:hAnsi="仿宋" w:cs="仿宋"/>
      <w:sz w:val="24"/>
      <w:szCs w:val="24"/>
    </w:rPr>
  </w:style>
  <w:style w:type="paragraph" w:customStyle="1" w:styleId="xl85">
    <w:name w:val="xl85"/>
    <w:basedOn w:val="Normal"/>
    <w:uiPriority w:val="99"/>
    <w:rsid w:val="00566330"/>
    <w:pPr>
      <w:pBdr>
        <w:left w:val="single" w:sz="8" w:space="0" w:color="000000"/>
        <w:right w:val="single" w:sz="8" w:space="0" w:color="000000"/>
      </w:pBdr>
      <w:adjustRightInd/>
      <w:snapToGrid/>
      <w:spacing w:before="100" w:beforeAutospacing="1" w:after="100" w:afterAutospacing="1"/>
      <w:jc w:val="center"/>
      <w:textAlignment w:val="top"/>
    </w:pPr>
    <w:rPr>
      <w:rFonts w:ascii="仿宋" w:eastAsia="仿宋" w:hAnsi="仿宋" w:cs="仿宋"/>
      <w:sz w:val="24"/>
      <w:szCs w:val="24"/>
    </w:rPr>
  </w:style>
  <w:style w:type="paragraph" w:customStyle="1" w:styleId="xl86">
    <w:name w:val="xl86"/>
    <w:basedOn w:val="Normal"/>
    <w:uiPriority w:val="99"/>
    <w:rsid w:val="00566330"/>
    <w:pPr>
      <w:pBdr>
        <w:top w:val="single" w:sz="8" w:space="0" w:color="000000"/>
        <w:left w:val="single" w:sz="8" w:space="0" w:color="000000"/>
        <w:right w:val="single" w:sz="8" w:space="0" w:color="000000"/>
      </w:pBdr>
      <w:adjustRightInd/>
      <w:snapToGrid/>
      <w:spacing w:before="100" w:beforeAutospacing="1" w:after="100" w:afterAutospacing="1"/>
      <w:textAlignment w:val="top"/>
    </w:pPr>
    <w:rPr>
      <w:rFonts w:ascii="仿宋" w:eastAsia="仿宋" w:hAnsi="仿宋" w:cs="仿宋"/>
      <w:sz w:val="24"/>
      <w:szCs w:val="24"/>
    </w:rPr>
  </w:style>
  <w:style w:type="paragraph" w:customStyle="1" w:styleId="xl87">
    <w:name w:val="xl87"/>
    <w:basedOn w:val="Normal"/>
    <w:uiPriority w:val="99"/>
    <w:rsid w:val="00566330"/>
    <w:pPr>
      <w:pBdr>
        <w:left w:val="single" w:sz="8" w:space="0" w:color="000000"/>
        <w:right w:val="single" w:sz="8" w:space="0" w:color="000000"/>
      </w:pBdr>
      <w:adjustRightInd/>
      <w:snapToGrid/>
      <w:spacing w:before="100" w:beforeAutospacing="1" w:after="100" w:afterAutospacing="1"/>
      <w:textAlignment w:val="top"/>
    </w:pPr>
    <w:rPr>
      <w:rFonts w:ascii="仿宋" w:eastAsia="仿宋" w:hAnsi="仿宋" w:cs="仿宋"/>
      <w:sz w:val="24"/>
      <w:szCs w:val="24"/>
    </w:rPr>
  </w:style>
  <w:style w:type="paragraph" w:customStyle="1" w:styleId="xl88">
    <w:name w:val="xl88"/>
    <w:basedOn w:val="Normal"/>
    <w:uiPriority w:val="99"/>
    <w:rsid w:val="00566330"/>
    <w:pPr>
      <w:pBdr>
        <w:left w:val="single" w:sz="8" w:space="0" w:color="000000"/>
        <w:bottom w:val="single" w:sz="8" w:space="0" w:color="auto"/>
        <w:right w:val="single" w:sz="8" w:space="0" w:color="000000"/>
      </w:pBdr>
      <w:adjustRightInd/>
      <w:snapToGrid/>
      <w:spacing w:before="100" w:beforeAutospacing="1" w:after="100" w:afterAutospacing="1"/>
      <w:textAlignment w:val="top"/>
    </w:pPr>
    <w:rPr>
      <w:rFonts w:ascii="仿宋" w:eastAsia="仿宋" w:hAnsi="仿宋" w:cs="仿宋"/>
      <w:sz w:val="24"/>
      <w:szCs w:val="24"/>
    </w:rPr>
  </w:style>
  <w:style w:type="paragraph" w:customStyle="1" w:styleId="xl89">
    <w:name w:val="xl89"/>
    <w:basedOn w:val="Normal"/>
    <w:uiPriority w:val="99"/>
    <w:rsid w:val="00566330"/>
    <w:pPr>
      <w:pBdr>
        <w:top w:val="single" w:sz="8" w:space="0" w:color="auto"/>
        <w:left w:val="single" w:sz="8" w:space="0" w:color="000000"/>
        <w:right w:val="single" w:sz="8" w:space="0" w:color="000000"/>
      </w:pBdr>
      <w:adjustRightInd/>
      <w:snapToGrid/>
      <w:spacing w:before="100" w:beforeAutospacing="1" w:after="100" w:afterAutospacing="1"/>
      <w:textAlignment w:val="top"/>
    </w:pPr>
    <w:rPr>
      <w:rFonts w:ascii="仿宋" w:eastAsia="仿宋" w:hAnsi="仿宋" w:cs="仿宋"/>
      <w:sz w:val="24"/>
      <w:szCs w:val="24"/>
    </w:rPr>
  </w:style>
  <w:style w:type="paragraph" w:customStyle="1" w:styleId="xl90">
    <w:name w:val="xl90"/>
    <w:basedOn w:val="Normal"/>
    <w:uiPriority w:val="99"/>
    <w:rsid w:val="00566330"/>
    <w:pPr>
      <w:pBdr>
        <w:top w:val="single" w:sz="8" w:space="0" w:color="000000"/>
        <w:left w:val="single" w:sz="8" w:space="0" w:color="000000"/>
        <w:bottom w:val="single" w:sz="8" w:space="0" w:color="auto"/>
        <w:right w:val="single" w:sz="8" w:space="0" w:color="000000"/>
      </w:pBdr>
      <w:adjustRightInd/>
      <w:snapToGrid/>
      <w:spacing w:before="100" w:beforeAutospacing="1" w:after="100" w:afterAutospacing="1"/>
      <w:jc w:val="center"/>
      <w:textAlignment w:val="top"/>
    </w:pPr>
    <w:rPr>
      <w:rFonts w:ascii="仿宋" w:eastAsia="仿宋" w:hAnsi="仿宋" w:cs="仿宋"/>
      <w:sz w:val="24"/>
      <w:szCs w:val="24"/>
    </w:rPr>
  </w:style>
  <w:style w:type="paragraph" w:customStyle="1" w:styleId="xl91">
    <w:name w:val="xl91"/>
    <w:basedOn w:val="Normal"/>
    <w:uiPriority w:val="99"/>
    <w:rsid w:val="00566330"/>
    <w:pPr>
      <w:pBdr>
        <w:top w:val="single" w:sz="8" w:space="0" w:color="000000"/>
        <w:bottom w:val="single" w:sz="8" w:space="0" w:color="auto"/>
      </w:pBdr>
      <w:adjustRightInd/>
      <w:snapToGrid/>
      <w:spacing w:before="100" w:beforeAutospacing="1" w:after="100" w:afterAutospacing="1"/>
      <w:jc w:val="center"/>
      <w:textAlignment w:val="top"/>
    </w:pPr>
    <w:rPr>
      <w:rFonts w:ascii="仿宋" w:eastAsia="仿宋" w:hAnsi="仿宋" w:cs="仿宋"/>
      <w:sz w:val="24"/>
      <w:szCs w:val="24"/>
    </w:rPr>
  </w:style>
  <w:style w:type="paragraph" w:customStyle="1" w:styleId="xl92">
    <w:name w:val="xl92"/>
    <w:basedOn w:val="Normal"/>
    <w:uiPriority w:val="99"/>
    <w:rsid w:val="00566330"/>
    <w:pPr>
      <w:pBdr>
        <w:left w:val="single" w:sz="8" w:space="0" w:color="000000"/>
        <w:bottom w:val="single" w:sz="8" w:space="0" w:color="000000"/>
        <w:right w:val="single" w:sz="8" w:space="0" w:color="000000"/>
      </w:pBdr>
      <w:adjustRightInd/>
      <w:snapToGrid/>
      <w:spacing w:before="100" w:beforeAutospacing="1" w:after="100" w:afterAutospacing="1"/>
      <w:textAlignment w:val="top"/>
    </w:pPr>
    <w:rPr>
      <w:rFonts w:ascii="仿宋" w:eastAsia="仿宋" w:hAnsi="仿宋" w:cs="仿宋"/>
      <w:sz w:val="24"/>
      <w:szCs w:val="24"/>
    </w:rPr>
  </w:style>
  <w:style w:type="paragraph" w:customStyle="1" w:styleId="xl93">
    <w:name w:val="xl93"/>
    <w:basedOn w:val="Normal"/>
    <w:uiPriority w:val="99"/>
    <w:rsid w:val="00566330"/>
    <w:pPr>
      <w:pBdr>
        <w:bottom w:val="single" w:sz="8" w:space="0" w:color="000000"/>
      </w:pBdr>
      <w:adjustRightInd/>
      <w:snapToGrid/>
      <w:spacing w:before="100" w:beforeAutospacing="1" w:after="100" w:afterAutospacing="1"/>
      <w:jc w:val="center"/>
      <w:textAlignment w:val="top"/>
    </w:pPr>
    <w:rPr>
      <w:rFonts w:ascii="仿宋" w:eastAsia="仿宋" w:hAnsi="仿宋" w:cs="仿宋"/>
      <w:sz w:val="24"/>
      <w:szCs w:val="24"/>
    </w:rPr>
  </w:style>
  <w:style w:type="paragraph" w:customStyle="1" w:styleId="xl94">
    <w:name w:val="xl94"/>
    <w:basedOn w:val="Normal"/>
    <w:uiPriority w:val="99"/>
    <w:rsid w:val="00566330"/>
    <w:pPr>
      <w:pBdr>
        <w:left w:val="single" w:sz="8" w:space="0" w:color="000000"/>
        <w:bottom w:val="single" w:sz="8" w:space="0" w:color="000000"/>
        <w:right w:val="single" w:sz="8" w:space="0" w:color="000000"/>
      </w:pBdr>
      <w:adjustRightInd/>
      <w:snapToGrid/>
      <w:spacing w:before="100" w:beforeAutospacing="1" w:after="100" w:afterAutospacing="1"/>
      <w:jc w:val="center"/>
      <w:textAlignment w:val="top"/>
    </w:pPr>
    <w:rPr>
      <w:rFonts w:ascii="仿宋" w:eastAsia="仿宋" w:hAnsi="仿宋" w:cs="仿宋"/>
      <w:sz w:val="24"/>
      <w:szCs w:val="24"/>
    </w:rPr>
  </w:style>
  <w:style w:type="paragraph" w:customStyle="1" w:styleId="xl95">
    <w:name w:val="xl95"/>
    <w:basedOn w:val="Normal"/>
    <w:uiPriority w:val="99"/>
    <w:rsid w:val="00566330"/>
    <w:pPr>
      <w:pBdr>
        <w:top w:val="single" w:sz="8" w:space="0" w:color="000000"/>
        <w:left w:val="single" w:sz="8" w:space="0" w:color="000000"/>
        <w:bottom w:val="single" w:sz="8" w:space="0" w:color="auto"/>
        <w:right w:val="single" w:sz="8" w:space="0" w:color="000000"/>
      </w:pBdr>
      <w:adjustRightInd/>
      <w:snapToGrid/>
      <w:spacing w:before="100" w:beforeAutospacing="1" w:after="100" w:afterAutospacing="1"/>
      <w:textAlignment w:val="top"/>
    </w:pPr>
    <w:rPr>
      <w:rFonts w:ascii="仿宋" w:eastAsia="仿宋" w:hAnsi="仿宋" w:cs="仿宋"/>
      <w:sz w:val="24"/>
      <w:szCs w:val="24"/>
    </w:rPr>
  </w:style>
  <w:style w:type="paragraph" w:customStyle="1" w:styleId="xl96">
    <w:name w:val="xl96"/>
    <w:basedOn w:val="Normal"/>
    <w:uiPriority w:val="99"/>
    <w:rsid w:val="00566330"/>
    <w:pPr>
      <w:pBdr>
        <w:bottom w:val="single" w:sz="8" w:space="0" w:color="auto"/>
      </w:pBdr>
      <w:adjustRightInd/>
      <w:snapToGrid/>
      <w:spacing w:before="100" w:beforeAutospacing="1" w:after="100" w:afterAutospacing="1"/>
      <w:textAlignment w:val="top"/>
    </w:pPr>
    <w:rPr>
      <w:rFonts w:ascii="仿宋" w:eastAsia="仿宋" w:hAnsi="仿宋" w:cs="仿宋"/>
      <w:sz w:val="24"/>
      <w:szCs w:val="24"/>
    </w:rPr>
  </w:style>
  <w:style w:type="paragraph" w:customStyle="1" w:styleId="xl97">
    <w:name w:val="xl97"/>
    <w:basedOn w:val="Normal"/>
    <w:uiPriority w:val="99"/>
    <w:rsid w:val="00566330"/>
    <w:pPr>
      <w:pBdr>
        <w:bottom w:val="single" w:sz="8" w:space="0" w:color="000000"/>
      </w:pBdr>
      <w:adjustRightInd/>
      <w:snapToGrid/>
      <w:spacing w:before="100" w:beforeAutospacing="1" w:after="100" w:afterAutospacing="1"/>
      <w:textAlignment w:val="top"/>
    </w:pPr>
    <w:rPr>
      <w:rFonts w:ascii="仿宋" w:eastAsia="仿宋" w:hAnsi="仿宋" w:cs="仿宋"/>
      <w:sz w:val="24"/>
      <w:szCs w:val="24"/>
    </w:rPr>
  </w:style>
  <w:style w:type="paragraph" w:customStyle="1" w:styleId="xl98">
    <w:name w:val="xl98"/>
    <w:basedOn w:val="Normal"/>
    <w:uiPriority w:val="99"/>
    <w:rsid w:val="00566330"/>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 w:type="paragraph" w:customStyle="1" w:styleId="xl99">
    <w:name w:val="xl99"/>
    <w:basedOn w:val="Normal"/>
    <w:uiPriority w:val="99"/>
    <w:rsid w:val="00566330"/>
    <w:pPr>
      <w:pBdr>
        <w:bottom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 w:type="paragraph" w:customStyle="1" w:styleId="xl100">
    <w:name w:val="xl100"/>
    <w:basedOn w:val="Normal"/>
    <w:uiPriority w:val="99"/>
    <w:rsid w:val="00566330"/>
    <w:pPr>
      <w:pBdr>
        <w:top w:val="single" w:sz="8" w:space="0" w:color="000000"/>
        <w:left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 w:type="paragraph" w:customStyle="1" w:styleId="xl101">
    <w:name w:val="xl101"/>
    <w:basedOn w:val="Normal"/>
    <w:uiPriority w:val="99"/>
    <w:rsid w:val="00566330"/>
    <w:pPr>
      <w:pBdr>
        <w:left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 w:type="paragraph" w:customStyle="1" w:styleId="xl102">
    <w:name w:val="xl102"/>
    <w:basedOn w:val="Normal"/>
    <w:uiPriority w:val="99"/>
    <w:rsid w:val="00566330"/>
    <w:pPr>
      <w:pBdr>
        <w:top w:val="single" w:sz="8" w:space="0" w:color="000000"/>
        <w:left w:val="single" w:sz="8" w:space="0" w:color="auto"/>
        <w:right w:val="single" w:sz="8" w:space="0" w:color="auto"/>
      </w:pBdr>
      <w:adjustRightInd/>
      <w:snapToGrid/>
      <w:spacing w:before="100" w:beforeAutospacing="1" w:after="100" w:afterAutospacing="1"/>
    </w:pPr>
    <w:rPr>
      <w:rFonts w:ascii="仿宋" w:eastAsia="仿宋" w:hAnsi="仿宋" w:cs="仿宋"/>
      <w:color w:val="000000"/>
      <w:sz w:val="24"/>
      <w:szCs w:val="24"/>
    </w:rPr>
  </w:style>
  <w:style w:type="paragraph" w:customStyle="1" w:styleId="xl103">
    <w:name w:val="xl103"/>
    <w:basedOn w:val="Normal"/>
    <w:uiPriority w:val="99"/>
    <w:rsid w:val="00566330"/>
    <w:pPr>
      <w:pBdr>
        <w:left w:val="single" w:sz="8" w:space="0" w:color="auto"/>
        <w:right w:val="single" w:sz="8" w:space="0" w:color="auto"/>
      </w:pBdr>
      <w:adjustRightInd/>
      <w:snapToGrid/>
      <w:spacing w:before="100" w:beforeAutospacing="1" w:after="100" w:afterAutospacing="1"/>
    </w:pPr>
    <w:rPr>
      <w:rFonts w:ascii="仿宋" w:eastAsia="仿宋" w:hAnsi="仿宋" w:cs="仿宋"/>
      <w:color w:val="000000"/>
      <w:sz w:val="24"/>
      <w:szCs w:val="24"/>
    </w:rPr>
  </w:style>
  <w:style w:type="paragraph" w:customStyle="1" w:styleId="xl104">
    <w:name w:val="xl104"/>
    <w:basedOn w:val="Normal"/>
    <w:uiPriority w:val="99"/>
    <w:rsid w:val="00566330"/>
    <w:pPr>
      <w:pBdr>
        <w:left w:val="single" w:sz="8" w:space="0" w:color="auto"/>
        <w:bottom w:val="single" w:sz="8" w:space="0" w:color="auto"/>
        <w:right w:val="single" w:sz="8" w:space="0" w:color="auto"/>
      </w:pBdr>
      <w:adjustRightInd/>
      <w:snapToGrid/>
      <w:spacing w:before="100" w:beforeAutospacing="1" w:after="100" w:afterAutospacing="1"/>
    </w:pPr>
    <w:rPr>
      <w:rFonts w:ascii="仿宋" w:eastAsia="仿宋" w:hAnsi="仿宋" w:cs="仿宋"/>
      <w:color w:val="000000"/>
      <w:sz w:val="24"/>
      <w:szCs w:val="24"/>
    </w:rPr>
  </w:style>
  <w:style w:type="paragraph" w:customStyle="1" w:styleId="xl105">
    <w:name w:val="xl105"/>
    <w:basedOn w:val="Normal"/>
    <w:uiPriority w:val="99"/>
    <w:rsid w:val="00566330"/>
    <w:pPr>
      <w:pBdr>
        <w:top w:val="single" w:sz="8" w:space="0" w:color="000000"/>
        <w:left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 w:type="paragraph" w:customStyle="1" w:styleId="xl106">
    <w:name w:val="xl106"/>
    <w:basedOn w:val="Normal"/>
    <w:uiPriority w:val="99"/>
    <w:rsid w:val="00566330"/>
    <w:pPr>
      <w:pBdr>
        <w:left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 w:type="paragraph" w:customStyle="1" w:styleId="xl107">
    <w:name w:val="xl107"/>
    <w:basedOn w:val="Normal"/>
    <w:uiPriority w:val="99"/>
    <w:rsid w:val="00566330"/>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 w:type="paragraph" w:customStyle="1" w:styleId="xl108">
    <w:name w:val="xl108"/>
    <w:basedOn w:val="Normal"/>
    <w:uiPriority w:val="99"/>
    <w:rsid w:val="00566330"/>
    <w:pPr>
      <w:pBdr>
        <w:top w:val="single" w:sz="8" w:space="0" w:color="auto"/>
        <w:left w:val="single" w:sz="8" w:space="0" w:color="auto"/>
        <w:bottom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 w:type="paragraph" w:customStyle="1" w:styleId="xl109">
    <w:name w:val="xl109"/>
    <w:basedOn w:val="Normal"/>
    <w:uiPriority w:val="99"/>
    <w:rsid w:val="00566330"/>
    <w:pPr>
      <w:pBdr>
        <w:top w:val="single" w:sz="8" w:space="0" w:color="auto"/>
        <w:bottom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 w:type="paragraph" w:customStyle="1" w:styleId="xl110">
    <w:name w:val="xl110"/>
    <w:basedOn w:val="Normal"/>
    <w:uiPriority w:val="99"/>
    <w:rsid w:val="00566330"/>
    <w:pPr>
      <w:pBdr>
        <w:top w:val="single" w:sz="8" w:space="0" w:color="auto"/>
        <w:left w:val="single" w:sz="8" w:space="0" w:color="auto"/>
        <w:right w:val="single" w:sz="8" w:space="0" w:color="auto"/>
      </w:pBdr>
      <w:adjustRightInd/>
      <w:snapToGrid/>
      <w:spacing w:before="100" w:beforeAutospacing="1" w:after="100" w:afterAutospacing="1"/>
    </w:pPr>
    <w:rPr>
      <w:rFonts w:ascii="Calibri" w:eastAsia="宋体" w:hAnsi="Calibri" w:cs="Calibri"/>
      <w:sz w:val="21"/>
      <w:szCs w:val="21"/>
    </w:rPr>
  </w:style>
  <w:style w:type="paragraph" w:customStyle="1" w:styleId="xl111">
    <w:name w:val="xl111"/>
    <w:basedOn w:val="Normal"/>
    <w:uiPriority w:val="99"/>
    <w:rsid w:val="00566330"/>
    <w:pPr>
      <w:pBdr>
        <w:left w:val="single" w:sz="8" w:space="0" w:color="auto"/>
        <w:right w:val="single" w:sz="8" w:space="0" w:color="auto"/>
      </w:pBdr>
      <w:adjustRightInd/>
      <w:snapToGrid/>
      <w:spacing w:before="100" w:beforeAutospacing="1" w:after="100" w:afterAutospacing="1"/>
    </w:pPr>
    <w:rPr>
      <w:rFonts w:ascii="Calibri" w:eastAsia="宋体" w:hAnsi="Calibri" w:cs="Calibri"/>
      <w:sz w:val="21"/>
      <w:szCs w:val="21"/>
    </w:rPr>
  </w:style>
  <w:style w:type="paragraph" w:customStyle="1" w:styleId="xl112">
    <w:name w:val="xl112"/>
    <w:basedOn w:val="Normal"/>
    <w:uiPriority w:val="99"/>
    <w:rsid w:val="00566330"/>
    <w:pPr>
      <w:pBdr>
        <w:left w:val="single" w:sz="8" w:space="0" w:color="auto"/>
        <w:bottom w:val="single" w:sz="8" w:space="0" w:color="auto"/>
        <w:right w:val="single" w:sz="8" w:space="0" w:color="auto"/>
      </w:pBdr>
      <w:adjustRightInd/>
      <w:snapToGrid/>
      <w:spacing w:before="100" w:beforeAutospacing="1" w:after="100" w:afterAutospacing="1"/>
    </w:pPr>
    <w:rPr>
      <w:rFonts w:ascii="Calibri" w:eastAsia="宋体" w:hAnsi="Calibri" w:cs="Calibri"/>
      <w:sz w:val="21"/>
      <w:szCs w:val="21"/>
    </w:rPr>
  </w:style>
  <w:style w:type="paragraph" w:customStyle="1" w:styleId="xl113">
    <w:name w:val="xl113"/>
    <w:basedOn w:val="Normal"/>
    <w:uiPriority w:val="99"/>
    <w:rsid w:val="00566330"/>
    <w:pPr>
      <w:pBdr>
        <w:top w:val="single" w:sz="8" w:space="0" w:color="auto"/>
        <w:left w:val="single" w:sz="8" w:space="0" w:color="auto"/>
        <w:right w:val="single" w:sz="8" w:space="0" w:color="auto"/>
      </w:pBdr>
      <w:adjustRightInd/>
      <w:snapToGrid/>
      <w:spacing w:before="100" w:beforeAutospacing="1" w:after="100" w:afterAutospacing="1"/>
      <w:jc w:val="center"/>
    </w:pPr>
    <w:rPr>
      <w:rFonts w:ascii="仿宋" w:eastAsia="仿宋"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w:divs>
    <w:div w:id="288706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260</TotalTime>
  <Pages>8</Pages>
  <Words>666</Words>
  <Characters>3799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cp:lastPrinted>2018-01-12T01:30:00Z</cp:lastPrinted>
  <dcterms:created xsi:type="dcterms:W3CDTF">2008-09-11T17:20:00Z</dcterms:created>
  <dcterms:modified xsi:type="dcterms:W3CDTF">2018-01-12T01:42:00Z</dcterms:modified>
</cp:coreProperties>
</file>