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A7" w:rsidRDefault="004D21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黑体" w:eastAsia="黑体" w:hAnsi="黑体" w:cs="Times New Roman"/>
          <w:kern w:val="0"/>
          <w:szCs w:val="32"/>
        </w:rPr>
      </w:pPr>
      <w:bookmarkStart w:id="0" w:name="_Toc29374927"/>
      <w:r>
        <w:rPr>
          <w:rFonts w:ascii="黑体" w:eastAsia="黑体" w:hAnsi="黑体" w:cs="Times New Roman" w:hint="eastAsia"/>
          <w:kern w:val="0"/>
          <w:szCs w:val="32"/>
        </w:rPr>
        <w:t>附件</w:t>
      </w:r>
      <w:r>
        <w:rPr>
          <w:rFonts w:ascii="黑体" w:eastAsia="黑体" w:hAnsi="黑体" w:cs="Times New Roman"/>
          <w:kern w:val="0"/>
          <w:szCs w:val="32"/>
        </w:rPr>
        <w:t>3</w:t>
      </w:r>
    </w:p>
    <w:p w:rsidR="001E1CA7" w:rsidRDefault="004D21A9">
      <w:pPr>
        <w:spacing w:afterLines="50" w:after="156"/>
        <w:jc w:val="center"/>
      </w:pPr>
      <w:r>
        <w:rPr>
          <w:rFonts w:ascii="黑体" w:eastAsia="黑体" w:hAnsi="黑体" w:cs="仿宋_GB2312" w:hint="eastAsia"/>
          <w:b/>
          <w:sz w:val="36"/>
          <w:szCs w:val="32"/>
        </w:rPr>
        <w:t>县（市、区）</w:t>
      </w:r>
      <w:bookmarkStart w:id="1" w:name="_GoBack"/>
      <w:r>
        <w:rPr>
          <w:rFonts w:ascii="黑体" w:eastAsia="黑体" w:hAnsi="黑体" w:cs="仿宋_GB2312" w:hint="eastAsia"/>
          <w:b/>
          <w:sz w:val="36"/>
          <w:szCs w:val="32"/>
        </w:rPr>
        <w:t>考核评估</w:t>
      </w:r>
      <w:bookmarkEnd w:id="1"/>
      <w:r>
        <w:rPr>
          <w:rFonts w:ascii="黑体" w:eastAsia="黑体" w:hAnsi="黑体" w:cs="仿宋_GB2312" w:hint="eastAsia"/>
          <w:b/>
          <w:sz w:val="36"/>
          <w:szCs w:val="32"/>
        </w:rPr>
        <w:t>情况</w:t>
      </w:r>
      <w:bookmarkEnd w:id="0"/>
    </w:p>
    <w:tbl>
      <w:tblPr>
        <w:tblW w:w="85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134"/>
        <w:gridCol w:w="1134"/>
        <w:gridCol w:w="1134"/>
        <w:gridCol w:w="1134"/>
        <w:gridCol w:w="1134"/>
        <w:gridCol w:w="1167"/>
      </w:tblGrid>
      <w:tr w:rsidR="001E1CA7">
        <w:trPr>
          <w:trHeight w:val="62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县（市、区）名称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机制建设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公开执行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地区机制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未填报部门</w:t>
            </w:r>
          </w:p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最终得分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永吉县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73.22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88.29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前郭县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69.72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87.89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桦甸市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68.30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87.32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双辽市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69.69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87.22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双阳区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69.62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86.85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龙井市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92.00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-2.00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86.82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乾安县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98.92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67.53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86.40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辉南县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-2.00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84.85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珲春市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45.83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84.68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九台区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60.53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84.21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抚松县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62.08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83.69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和龙市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58.15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83.26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梅河口市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59.08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83.18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蛟河市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54.96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81.98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东丰县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94.79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81.80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榆树市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57.29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81.41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舒兰市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53.51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81.40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镇赉县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96.88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52.77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80.55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磐石市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96.55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80.10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柳河县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95.83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51.71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79.77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农安县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48.54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79.37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通化县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96.55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49.63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79.01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公主岭市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47.66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78.56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德惠市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78.33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扶余市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45.55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78.22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梨树县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77.91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长白县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98.04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77.48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大安市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64.37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53.00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77.14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延吉市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88.89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73.44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77.12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东辽县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46.48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77.09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安图县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96.40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46.10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77.08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靖宇县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48.62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76.95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伊通县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96.30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44.29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76.34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洮南市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78.57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76.06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敦化市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95.70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41.79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75.79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县（市、区）名称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机制建设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公开执行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地区机制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填报时间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未填报部门</w:t>
            </w:r>
          </w:p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扣分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最终得分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临江市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67.82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47.43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74.75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集安市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33.34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73.34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图们市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85.71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35.43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71.74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长岭县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98.81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25.77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69.69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通榆县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42.31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26.03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64.14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汪清县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51.85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40.92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-8.50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61.90 </w:t>
            </w:r>
          </w:p>
        </w:tc>
      </w:tr>
      <w:tr w:rsidR="001E1CA7">
        <w:trPr>
          <w:trHeight w:val="300"/>
          <w:jc w:val="center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江源区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50.38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-0.15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-9.00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60.42 </w:t>
            </w:r>
          </w:p>
        </w:tc>
      </w:tr>
      <w:tr w:rsidR="001E1CA7">
        <w:trPr>
          <w:trHeight w:val="2380"/>
          <w:jc w:val="center"/>
        </w:trPr>
        <w:tc>
          <w:tcPr>
            <w:tcW w:w="8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1CA7" w:rsidRDefault="004D21A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注：地区机制建设扣分说明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所属地区未建立公共资源配置领域信息公开工作领导机制扣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分，未制定公共资源配置领域信息公开实施方案扣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所属地区填报时间扣分说明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1.11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日填报系统的部门不扣分；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3.12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4.12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日填报系统的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5.12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日及之后填报系统的部门扣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所属地区未填报部门扣分说明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未填报系统的部门扣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分，各部门扣分加和后为所属地区最终扣分。</w:t>
            </w:r>
          </w:p>
        </w:tc>
      </w:tr>
    </w:tbl>
    <w:p w:rsidR="001E1CA7" w:rsidRDefault="001E1CA7"/>
    <w:sectPr w:rsidR="001E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A40"/>
    <w:rsid w:val="001E1CA7"/>
    <w:rsid w:val="004D21A9"/>
    <w:rsid w:val="3A9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/>
      <w:color w:val="000000" w:themeColor="text1"/>
      <w:spacing w:val="-2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ascii="宋体" w:hAnsi="宋体"/>
      <w:color w:val="000000" w:themeColor="text1"/>
      <w:spacing w:val="-2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张笑宁</dc:creator>
  <cp:lastModifiedBy>张笑宁</cp:lastModifiedBy>
  <cp:revision>2</cp:revision>
  <dcterms:created xsi:type="dcterms:W3CDTF">2021-02-25T06:02:00Z</dcterms:created>
  <dcterms:modified xsi:type="dcterms:W3CDTF">2021-03-01T07:15:00Z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