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FD" w:rsidRDefault="000426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黑体" w:eastAsia="黑体" w:hAnsi="黑体" w:cs="Times New Roman"/>
          <w:kern w:val="0"/>
          <w:szCs w:val="32"/>
        </w:rPr>
      </w:pPr>
      <w:bookmarkStart w:id="0" w:name="_Toc29374926"/>
      <w:r>
        <w:rPr>
          <w:rFonts w:ascii="黑体" w:eastAsia="黑体" w:hAnsi="黑体" w:cs="Times New Roman" w:hint="eastAsia"/>
          <w:kern w:val="0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Cs w:val="32"/>
        </w:rPr>
        <w:t>2</w:t>
      </w:r>
    </w:p>
    <w:p w:rsidR="00BB37FD" w:rsidRDefault="00042641">
      <w:pPr>
        <w:jc w:val="center"/>
        <w:rPr>
          <w:rFonts w:ascii="黑体" w:eastAsia="黑体" w:hAnsi="黑体" w:cs="仿宋_GB2312"/>
          <w:b/>
          <w:sz w:val="36"/>
          <w:szCs w:val="32"/>
        </w:rPr>
      </w:pPr>
      <w:r>
        <w:rPr>
          <w:rFonts w:ascii="黑体" w:eastAsia="黑体" w:hAnsi="黑体" w:cs="仿宋_GB2312" w:hint="eastAsia"/>
          <w:b/>
          <w:sz w:val="36"/>
          <w:szCs w:val="32"/>
        </w:rPr>
        <w:t>市（州）</w:t>
      </w:r>
      <w:r>
        <w:rPr>
          <w:rFonts w:ascii="黑体" w:eastAsia="黑体" w:hAnsi="黑体" w:cs="仿宋_GB2312" w:hint="eastAsia"/>
          <w:b/>
          <w:sz w:val="36"/>
          <w:szCs w:val="32"/>
        </w:rPr>
        <w:t>考核评估</w:t>
      </w:r>
      <w:bookmarkStart w:id="1" w:name="_GoBack"/>
      <w:bookmarkEnd w:id="1"/>
      <w:r>
        <w:rPr>
          <w:rFonts w:ascii="黑体" w:eastAsia="黑体" w:hAnsi="黑体" w:cs="仿宋_GB2312" w:hint="eastAsia"/>
          <w:b/>
          <w:sz w:val="36"/>
          <w:szCs w:val="32"/>
        </w:rPr>
        <w:t>情况</w:t>
      </w:r>
      <w:bookmarkEnd w:id="0"/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134"/>
        <w:gridCol w:w="1134"/>
        <w:gridCol w:w="1134"/>
        <w:gridCol w:w="1134"/>
        <w:gridCol w:w="1134"/>
        <w:gridCol w:w="1247"/>
      </w:tblGrid>
      <w:tr w:rsidR="00BB37FD">
        <w:trPr>
          <w:trHeight w:val="7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市（州）名称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机制建设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公开执行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地区机制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扣分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填报时间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扣分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未填报部门扣分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最终得分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92.27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70.64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88.25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长春市暨长春新区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86.71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松原市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66.76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86.71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通化市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87.04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71.08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86.64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白城市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98.45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86.59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辽源市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83.94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延边州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86.46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83.92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白山市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88.89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63.87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83.44 </w:t>
            </w:r>
          </w:p>
        </w:tc>
      </w:tr>
      <w:tr w:rsidR="00BB37FD">
        <w:trPr>
          <w:trHeight w:val="400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长白山管委会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51.52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-3.80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-1.50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73.09 </w:t>
            </w:r>
          </w:p>
        </w:tc>
      </w:tr>
      <w:tr w:rsidR="00BB37FD">
        <w:trPr>
          <w:trHeight w:val="4684"/>
          <w:jc w:val="center"/>
        </w:trPr>
        <w:tc>
          <w:tcPr>
            <w:tcW w:w="8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37FD" w:rsidRDefault="00042641">
            <w:pPr>
              <w:spacing w:beforeLines="50" w:before="156"/>
              <w:ind w:rightChars="-62" w:right="-13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注：地区机制建设扣分说明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所属地区未建立公共资源配置领域信息公开工作领导机制扣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分，未制定公共资源配置领域信息公开实施方案扣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Style w:val="font31"/>
                <w:rFonts w:hint="default"/>
                <w:lang w:bidi="ar"/>
              </w:rPr>
              <w:t>所属地区填报时间扣分说明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1.11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日填报系统的部门不扣分；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2.12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3.12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4.12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5.12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日及之后填报系统的部门扣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Style w:val="font31"/>
                <w:rFonts w:hint="default"/>
                <w:lang w:bidi="ar"/>
              </w:rPr>
              <w:t>所属地区未填报部门扣分说明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分，各部门扣分加和后为所属地区最终扣分。</w:t>
            </w:r>
          </w:p>
          <w:p w:rsidR="00BB37FD" w:rsidRDefault="00042641">
            <w:pPr>
              <w:spacing w:beforeLines="50" w:before="156"/>
              <w:ind w:rightChars="-62" w:right="-130" w:firstLineChars="200" w:firstLine="402"/>
              <w:jc w:val="left"/>
              <w:rPr>
                <w:rFonts w:ascii="宋体" w:eastAsia="宋体" w:hAnsi="宋体" w:cs="仿宋"/>
                <w:sz w:val="20"/>
                <w:szCs w:val="20"/>
              </w:rPr>
            </w:pPr>
            <w:r>
              <w:rPr>
                <w:rFonts w:ascii="宋体" w:eastAsia="宋体" w:hAnsi="宋体" w:cs="仿宋"/>
                <w:b/>
                <w:sz w:val="20"/>
                <w:szCs w:val="20"/>
              </w:rPr>
              <w:t>补充说明：</w:t>
            </w:r>
            <w:r>
              <w:rPr>
                <w:rFonts w:ascii="宋体" w:eastAsia="宋体" w:hAnsi="宋体" w:cs="仿宋"/>
                <w:sz w:val="20"/>
                <w:szCs w:val="20"/>
              </w:rPr>
              <w:t>长春市暨长春新区依据实际情况，按一个公共资源交易平台考核，以加权平均方式</w:t>
            </w:r>
          </w:p>
          <w:p w:rsidR="00BB37FD" w:rsidRDefault="00042641">
            <w:pPr>
              <w:spacing w:beforeLines="50" w:before="156"/>
              <w:ind w:rightChars="-62" w:right="-130" w:firstLineChars="200" w:firstLine="400"/>
              <w:jc w:val="left"/>
              <w:rPr>
                <w:rFonts w:ascii="宋体" w:eastAsia="宋体" w:hAnsi="宋体" w:cs="仿宋"/>
                <w:sz w:val="20"/>
                <w:szCs w:val="20"/>
              </w:rPr>
            </w:pPr>
            <w:r>
              <w:rPr>
                <w:rFonts w:ascii="宋体" w:eastAsia="宋体" w:hAnsi="宋体" w:cs="仿宋"/>
                <w:sz w:val="20"/>
                <w:szCs w:val="20"/>
              </w:rPr>
              <w:t>计算最终得分。</w:t>
            </w:r>
          </w:p>
          <w:p w:rsidR="00BB37FD" w:rsidRDefault="00BB37F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 w:rsidR="00BB37FD" w:rsidRDefault="00BB37FD"/>
    <w:sectPr w:rsidR="00BB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920DD"/>
    <w:rsid w:val="00042641"/>
    <w:rsid w:val="00BB37FD"/>
    <w:rsid w:val="173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宋体" w:hAnsi="宋体"/>
      <w:color w:val="000000" w:themeColor="text1"/>
      <w:spacing w:val="-22"/>
      <w:sz w:val="2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宋体" w:hAnsi="宋体"/>
      <w:color w:val="000000" w:themeColor="text1"/>
      <w:spacing w:val="-22"/>
      <w:sz w:val="2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张笑宁</dc:creator>
  <cp:lastModifiedBy>张笑宁</cp:lastModifiedBy>
  <cp:revision>2</cp:revision>
  <dcterms:created xsi:type="dcterms:W3CDTF">2021-02-25T06:02:00Z</dcterms:created>
  <dcterms:modified xsi:type="dcterms:W3CDTF">2021-03-01T07:15:00Z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