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对于政府采购类保证金常见问题解答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1.问：保证金户名到底是</w:t>
      </w:r>
      <w:r>
        <w:rPr>
          <w:b/>
          <w:bCs/>
          <w:sz w:val="28"/>
          <w:szCs w:val="28"/>
        </w:rPr>
        <w:t>长春市公共资源交易中心</w:t>
      </w:r>
      <w:r>
        <w:rPr>
          <w:rFonts w:hint="eastAsia"/>
          <w:b/>
          <w:bCs/>
          <w:sz w:val="28"/>
          <w:szCs w:val="28"/>
          <w:lang w:eastAsia="zh-CN"/>
        </w:rPr>
        <w:t>还是</w:t>
      </w:r>
      <w:r>
        <w:rPr>
          <w:b/>
          <w:bCs/>
          <w:sz w:val="28"/>
          <w:szCs w:val="28"/>
        </w:rPr>
        <w:t>长春市政府采购中心</w:t>
      </w:r>
      <w:r>
        <w:rPr>
          <w:rFonts w:hint="eastAsia"/>
          <w:b/>
          <w:bCs/>
          <w:sz w:val="28"/>
          <w:szCs w:val="28"/>
          <w:lang w:val="en-US" w:eastAsia="zh-CN"/>
        </w:rPr>
        <w:t>？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答：正确户名为“</w:t>
      </w:r>
      <w:r>
        <w:rPr>
          <w:sz w:val="28"/>
          <w:szCs w:val="28"/>
        </w:rPr>
        <w:t>长春市公共资源交易中心（长春市政府采购中心）</w:t>
      </w:r>
      <w:r>
        <w:rPr>
          <w:rFonts w:hint="eastAsia"/>
          <w:sz w:val="28"/>
          <w:szCs w:val="28"/>
          <w:lang w:eastAsia="zh-CN"/>
        </w:rPr>
        <w:t>”，括号内容必须填写，否则自动退票。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2.问：招标文件上的</w:t>
      </w:r>
      <w:r>
        <w:rPr>
          <w:rFonts w:hint="eastAsia"/>
          <w:b/>
          <w:bCs/>
          <w:sz w:val="28"/>
          <w:szCs w:val="28"/>
          <w:lang w:eastAsia="zh-CN"/>
        </w:rPr>
        <w:t>保证金账号是否每次都不同？存错账户能否确认？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答：是，系统一个项目生成一个账号。转到其他账户无法确认保证金。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3.问：项目延迟或暂停，是否需要重新汇入投标保证金？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答：若招标文件中保证金账户信息一致，则不需要重新汇入。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4.问：项目废标，是否需要重新汇入投标保证金？</w:t>
      </w:r>
    </w:p>
    <w:p>
      <w:pPr>
        <w:numPr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答：是，按照法规要求，需重新交纳保证金，废标项目保证金原路退还。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5.问：</w:t>
      </w:r>
      <w:r>
        <w:rPr>
          <w:rFonts w:hint="eastAsia"/>
          <w:b/>
          <w:bCs/>
          <w:sz w:val="28"/>
          <w:szCs w:val="28"/>
          <w:lang w:eastAsia="zh-CN"/>
        </w:rPr>
        <w:t>备注内容过多，银行回单填写不下怎么办？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答：请备注项目名称及编号，如项目名称过长，只写编号即可。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</w:t>
      </w:r>
      <w:r>
        <w:rPr>
          <w:rFonts w:hint="eastAsia"/>
          <w:b/>
          <w:bCs/>
          <w:sz w:val="28"/>
          <w:szCs w:val="28"/>
          <w:lang w:eastAsia="zh-CN"/>
        </w:rPr>
        <w:t>问：保证金最晚截止到什么时候？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答：开标前到账即可。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7.</w:t>
      </w:r>
      <w:r>
        <w:rPr>
          <w:rFonts w:hint="eastAsia"/>
          <w:b/>
          <w:bCs/>
          <w:sz w:val="28"/>
          <w:szCs w:val="28"/>
          <w:lang w:eastAsia="zh-CN"/>
        </w:rPr>
        <w:t>问：开标前是否可以查询保证金到账情况？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答：由于采购类保证金开标前为保密状态，公共资源财务人员无法查询是否到账；企业可自行通过</w:t>
      </w:r>
      <w:r>
        <w:rPr>
          <w:rFonts w:hint="eastAsia"/>
          <w:sz w:val="28"/>
          <w:szCs w:val="28"/>
          <w:lang w:val="en-US" w:eastAsia="zh-CN"/>
        </w:rPr>
        <w:t>CA锁进行查询（查询方法：查询保证金-在项目后点查询），若仍无法查询到账情况，则只能通过银行有无退票判断保证金是否到账。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8.问：为什么CA锁查询不到保证金到账情况？</w:t>
      </w:r>
    </w:p>
    <w:p>
      <w:pPr>
        <w:numPr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答：①诚信库中备案的账号错误会导致会员端无法查询；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②公司名称中含有括号且格式错误；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③投标人交错保证金账号，会同时导致中心端和会员无法查询；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9.问：保函格式可以更改吗？是否需要加盖担保机构的公章？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答：不可以更改，必须按照招标文件中保函格式开具，并且加盖担保机构的公章。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10.问：未中标单位如何返还保证金？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答：发布结果公告后5个工作日内自动返还。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11.问：中标单位如何返还保证金？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答：递交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"http://www.ccggzy.gov.cn/uploadfile/40cc1193-22c5-473e-9957-6658b5079ffb/退还投标（谈判）保证金申请单.doc"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退还投标（谈判）保证金申请单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或中标合同原件至长春市政务中心八楼</w:t>
      </w:r>
      <w:r>
        <w:rPr>
          <w:rFonts w:hint="eastAsia"/>
          <w:sz w:val="28"/>
          <w:szCs w:val="28"/>
          <w:lang w:val="en-US" w:eastAsia="zh-CN"/>
        </w:rPr>
        <w:t>2807财务室，财务人员5个工作日内办理。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" w:beforeAutospacing="0" w:after="0" w:afterAutospacing="0" w:line="18" w:lineRule="atLeast"/>
        <w:ind w:left="0" w:right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注：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"http://www.ccggzy.gov.cn/uploadfile/40cc1193-22c5-473e-9957-6658b5079ffb/退还投标（谈判）保证金申请单.doc"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退还投标（谈判）保证金申请单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在长春市公共资源交易中心网站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"http://www.ccggzy.gov.cn/fwzn/006001/secondPage.html" </w:instrTex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shd w:val="clear" w:fill="FFFFFF"/>
          <w:lang w:eastAsia="zh-CN"/>
        </w:rPr>
        <w:t>服务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指南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fill="FFFFFF"/>
          <w:lang w:val="en-US" w:eastAsia="zh-CN" w:bidi="ar"/>
        </w:rPr>
        <w:t>-办事指南处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下载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A2C7D"/>
    <w:rsid w:val="1BC96ED5"/>
    <w:rsid w:val="26A959BB"/>
    <w:rsid w:val="2BE3799D"/>
    <w:rsid w:val="2F9F7938"/>
    <w:rsid w:val="33EA2C7D"/>
    <w:rsid w:val="36973F38"/>
    <w:rsid w:val="495F025E"/>
    <w:rsid w:val="4E9C2206"/>
    <w:rsid w:val="50E23BC6"/>
    <w:rsid w:val="62940286"/>
    <w:rsid w:val="77B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qFormat/>
    <w:uiPriority w:val="0"/>
    <w:rPr>
      <w:color w:val="800080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Typewriter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2"/>
    <w:qFormat/>
    <w:uiPriority w:val="0"/>
  </w:style>
  <w:style w:type="character" w:styleId="9">
    <w:name w:val="HTML Variable"/>
    <w:basedOn w:val="2"/>
    <w:qFormat/>
    <w:uiPriority w:val="0"/>
  </w:style>
  <w:style w:type="character" w:styleId="10">
    <w:name w:val="Hyperlink"/>
    <w:basedOn w:val="2"/>
    <w:qFormat/>
    <w:uiPriority w:val="0"/>
    <w:rPr>
      <w:color w:val="0000FF"/>
      <w:u w:val="none"/>
    </w:rPr>
  </w:style>
  <w:style w:type="character" w:styleId="11">
    <w:name w:val="HTML Code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2"/>
    <w:qFormat/>
    <w:uiPriority w:val="0"/>
  </w:style>
  <w:style w:type="character" w:styleId="13">
    <w:name w:val="HTML Keyboard"/>
    <w:basedOn w:val="2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2"/>
    <w:qFormat/>
    <w:uiPriority w:val="0"/>
    <w:rPr>
      <w:rFonts w:ascii="monospace" w:hAnsi="monospace" w:eastAsia="monospace" w:cs="monospace"/>
    </w:rPr>
  </w:style>
  <w:style w:type="character" w:customStyle="1" w:styleId="16">
    <w:name w:val="ewb-state"/>
    <w:basedOn w:val="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2018-11-09T07:20:00Z</dcterms:created>
  <dc:creator>囡囡 ️</dc:creator>
  <cp:lastModifiedBy>囡囡 ️</cp:lastModifiedBy>
  <cp:lastPrinted>2018-12-05T06:48:55Z</cp:lastPrinted>
  <dcterms:modified xsi:type="dcterms:W3CDTF">2018-12-05T06:55:36Z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