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/>
          <w:kern w:val="0"/>
          <w:sz w:val="24"/>
        </w:rPr>
      </w:pPr>
    </w:p>
    <w:p>
      <w:pPr>
        <w:jc w:val="left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一、项目概况与总体要求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（一）项目背景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（二）建设内容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（三）建设地点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（四）现场情况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（五）中小企业划分标准所属行业（投标文件《中小企业声明函》中要求填写的“采购文件中明确的所属行业”应与下述行业一致。）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：</w:t>
      </w:r>
    </w:p>
    <w:p>
      <w:pPr>
        <w:jc w:val="left"/>
        <w:rPr>
          <w:rFonts w:ascii="仿宋" w:hAnsi="宋体" w:eastAsia="仿宋"/>
          <w:kern w:val="0"/>
          <w:sz w:val="24"/>
        </w:rPr>
      </w:pPr>
    </w:p>
    <w:p>
      <w:pPr>
        <w:pStyle w:val="2"/>
        <w:keepNext w:val="0"/>
        <w:keepLines w:val="0"/>
        <w:spacing w:before="0" w:after="0" w:line="240" w:lineRule="auto"/>
        <w:jc w:val="left"/>
        <w:rPr>
          <w:rFonts w:hint="eastAsia" w:ascii="黑体" w:hAnsi="黑体" w:eastAsia="黑体" w:cs="黑体"/>
          <w:bCs w:val="0"/>
          <w:sz w:val="24"/>
          <w:szCs w:val="30"/>
        </w:rPr>
      </w:pPr>
      <w:r>
        <w:rPr>
          <w:rFonts w:hint="eastAsia" w:ascii="黑体" w:hAnsi="黑体" w:eastAsia="黑体" w:cs="黑体"/>
          <w:bCs w:val="0"/>
          <w:sz w:val="24"/>
          <w:szCs w:val="30"/>
        </w:rPr>
        <w:t>二、采购标的需执行的强制标准、规范</w:t>
      </w:r>
    </w:p>
    <w:p>
      <w:pPr>
        <w:pStyle w:val="14"/>
        <w:ind w:firstLine="0" w:firstLineChars="0"/>
        <w:rPr>
          <w:rFonts w:ascii="仿宋" w:hAnsi="宋体" w:eastAsia="仿宋" w:cs="宋体"/>
          <w:bCs/>
          <w:sz w:val="24"/>
          <w:szCs w:val="24"/>
        </w:rPr>
      </w:pPr>
    </w:p>
    <w:p>
      <w:pPr>
        <w:pStyle w:val="14"/>
        <w:ind w:firstLine="0" w:firstLineChars="0"/>
        <w:rPr>
          <w:rFonts w:ascii="仿宋" w:hAnsi="宋体" w:eastAsia="仿宋" w:cs="宋体"/>
          <w:bCs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三、工程量清单</w:t>
      </w:r>
    </w:p>
    <w:p>
      <w:pPr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</w:rPr>
      </w:pPr>
      <w:bookmarkStart w:id="0" w:name="_Toc246997084"/>
      <w:bookmarkStart w:id="1" w:name="_Toc247085856"/>
      <w:bookmarkStart w:id="2" w:name="_Toc296602588"/>
      <w:bookmarkStart w:id="3" w:name="_Toc152042555"/>
      <w:bookmarkStart w:id="4" w:name="_Toc144974835"/>
      <w:bookmarkStart w:id="5" w:name="_Toc152045773"/>
      <w:bookmarkStart w:id="6" w:name="_Toc179632790"/>
      <w:bookmarkStart w:id="7" w:name="_Toc246996341"/>
      <w:r>
        <w:rPr>
          <w:rFonts w:hint="eastAsia" w:ascii="宋体" w:hAnsi="宋体" w:eastAsia="宋体" w:cs="宋体"/>
          <w:kern w:val="0"/>
          <w:sz w:val="24"/>
        </w:rPr>
        <w:t>（一）工程量清单说明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1、本工程量清单是根据采购文件中包括的、有合同约束力的图纸（如有）以及有关工程量清单的国家标准、行业标准编制，是采购文件的组成部分。一经中标（成交）且签订合同，即成为合同的组成部分。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2、本工程量清单应与采购文件中的供应商须知、技术标准和要求及图纸等一起阅读和理解。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3、工程量清单标明的工程量作为供应商投标报价的共同基础。</w:t>
      </w:r>
    </w:p>
    <w:p>
      <w:pPr>
        <w:ind w:firstLine="240" w:firstLineChars="100"/>
        <w:rPr>
          <w:rFonts w:hint="eastAsia" w:ascii="宋体" w:hAnsi="宋体" w:eastAsia="宋体" w:cs="宋体"/>
          <w:kern w:val="0"/>
          <w:sz w:val="24"/>
        </w:rPr>
      </w:pPr>
      <w:bookmarkStart w:id="8" w:name="_Toc296602589"/>
      <w:bookmarkStart w:id="9" w:name="_Toc152045774"/>
      <w:bookmarkStart w:id="10" w:name="_Toc246996342"/>
      <w:bookmarkStart w:id="11" w:name="_Toc246997085"/>
      <w:bookmarkStart w:id="12" w:name="_Toc152042556"/>
      <w:bookmarkStart w:id="13" w:name="_Toc179632791"/>
      <w:bookmarkStart w:id="14" w:name="_Toc144974836"/>
      <w:bookmarkStart w:id="15" w:name="_Toc247085857"/>
      <w:r>
        <w:rPr>
          <w:rFonts w:hint="eastAsia" w:ascii="宋体" w:hAnsi="宋体" w:eastAsia="宋体" w:cs="宋体"/>
          <w:kern w:val="0"/>
          <w:sz w:val="24"/>
        </w:rPr>
        <w:t>（二）报价说明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1、工程量清单中的每一子目须填入单价或价格，且只允许有一个报价。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2、工程量清单中标价的单价或金额，应包括所需的人工费、材料和施工机具使用费、企业管理费、利润以及一定范围内的风险费用等。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3、工程量清单中供应商没有填入单价或价格的子目，其费用视为已分摊在工程量清单中其他相关子目的单价或价格之中。</w:t>
      </w:r>
    </w:p>
    <w:p>
      <w:pPr>
        <w:ind w:firstLine="240" w:firstLineChars="1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（三）工程量清单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详见附件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pStyle w:val="2"/>
        <w:keepNext w:val="0"/>
        <w:keepLines w:val="0"/>
        <w:spacing w:before="0" w:after="0" w:line="240" w:lineRule="auto"/>
        <w:jc w:val="left"/>
        <w:rPr>
          <w:rFonts w:ascii="宋体" w:hAnsi="宋体" w:eastAsia="黑体"/>
          <w:bCs w:val="0"/>
          <w:sz w:val="24"/>
          <w:szCs w:val="30"/>
        </w:rPr>
      </w:pPr>
    </w:p>
    <w:p>
      <w:pPr>
        <w:pStyle w:val="2"/>
        <w:keepNext w:val="0"/>
        <w:keepLines w:val="0"/>
        <w:numPr>
          <w:ilvl w:val="0"/>
          <w:numId w:val="1"/>
        </w:numPr>
        <w:spacing w:before="0" w:after="0" w:line="24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Cs w:val="0"/>
          <w:sz w:val="24"/>
          <w:szCs w:val="30"/>
        </w:rPr>
        <w:t>商务要求</w:t>
      </w:r>
    </w:p>
    <w:p>
      <w:pPr>
        <w:ind w:firstLine="482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说明：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本部分内容均为实质性条款，供应商的投标必须完全满足或者正偏离，且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应在投标文件《商务条款偏离表》中对本部分所有条款逐条说明响应或偏离情况，否则按照投标无效处理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tbl>
      <w:tblPr>
        <w:tblStyle w:val="7"/>
        <w:tblpPr w:leftFromText="180" w:rightFromText="180" w:vertAnchor="text" w:horzAnchor="page" w:tblpX="1345" w:tblpY="180"/>
        <w:tblOverlap w:val="never"/>
        <w:tblW w:w="94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2"/>
        <w:gridCol w:w="6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商务条款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工期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采购合同签订之日起   天。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质量要求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验收合格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付款条件（进度和方式）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中小企业中标的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（需执行《保障中小企业款项支付条例》【国务院第728令】的相关规定）：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非中小企业中标的：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本项目合同款通过国库集中支付，采购人按约定的付款时间向长春市财政局提出资金支付申请，则视同采购人已履行了合同付款义务。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售后服务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（包括质量保修范围和保修期等）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证明材料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供应商需提供的技术服务证明材料：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强制采购产品认证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下述节能环保产品强制采购认证证书：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left"/>
        <w:rPr>
          <w:rFonts w:hint="eastAsia" w:ascii="宋体" w:hAnsi="宋体" w:eastAsia="宋体" w:cs="宋体"/>
          <w:bCs w:val="0"/>
          <w:sz w:val="24"/>
          <w:szCs w:val="30"/>
        </w:rPr>
      </w:pP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left"/>
        <w:rPr>
          <w:rFonts w:hint="eastAsia" w:ascii="黑体" w:hAnsi="黑体" w:eastAsia="黑体" w:cs="黑体"/>
          <w:bCs w:val="0"/>
          <w:sz w:val="24"/>
          <w:szCs w:val="30"/>
        </w:rPr>
      </w:pPr>
      <w:r>
        <w:rPr>
          <w:rFonts w:hint="eastAsia" w:ascii="黑体" w:hAnsi="黑体" w:eastAsia="黑体" w:cs="黑体"/>
          <w:bCs w:val="0"/>
          <w:sz w:val="24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Cs w:val="0"/>
          <w:sz w:val="24"/>
          <w:szCs w:val="30"/>
        </w:rPr>
        <w:t>合同主要条款</w:t>
      </w:r>
    </w:p>
    <w:tbl>
      <w:tblPr>
        <w:tblStyle w:val="7"/>
        <w:tblpPr w:leftFromText="180" w:rightFromText="180" w:vertAnchor="text" w:horzAnchor="page" w:tblpX="1345" w:tblpY="180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6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承包方式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大包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合同类型及定价方式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固定总价/固定单价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履约保证金数额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非中小企业中标的：中标金额的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%（0-5%）。</w:t>
            </w: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中小企业中标的：中标金额的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%（0-2%）。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中标人交纳履约保证金须在转账凭证备注栏里填写（采购项目+采购项目编号）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履约保证金账户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开户名：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账  号：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16" w:name="_GoBack"/>
            <w:bookmarkEnd w:id="16"/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履约验收要求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（包括履约验收的主体、时间、方式、程序、内容和验收标准等事项）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违约责任与解决争议的方法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ascii="仿宋_GB2312" w:hAnsi="宋体" w:eastAsia="仿宋"/>
          <w:kern w:val="0"/>
          <w:sz w:val="24"/>
        </w:rPr>
      </w:pPr>
    </w:p>
    <w:p>
      <w:pPr>
        <w:pStyle w:val="2"/>
        <w:keepNext w:val="0"/>
        <w:keepLines w:val="0"/>
        <w:spacing w:before="0" w:after="0" w:line="240" w:lineRule="auto"/>
        <w:jc w:val="left"/>
        <w:rPr>
          <w:rFonts w:hint="eastAsia" w:ascii="宋体" w:hAnsi="宋体" w:eastAsia="黑体"/>
          <w:bCs w:val="0"/>
          <w:sz w:val="24"/>
          <w:szCs w:val="30"/>
        </w:rPr>
      </w:pPr>
    </w:p>
    <w:p>
      <w:pPr>
        <w:pageBreakBefore/>
        <w:jc w:val="center"/>
        <w:rPr>
          <w:rFonts w:hint="eastAsia" w:ascii="宋体" w:hAnsi="宋体" w:eastAsia="宋体" w:cs="宋体"/>
          <w:b/>
          <w:kern w:val="0"/>
          <w:sz w:val="30"/>
        </w:rPr>
      </w:pPr>
      <w:r>
        <w:rPr>
          <w:rFonts w:hint="eastAsia" w:ascii="宋体" w:hAnsi="宋体" w:eastAsia="宋体" w:cs="宋体"/>
          <w:b/>
          <w:kern w:val="0"/>
          <w:sz w:val="30"/>
        </w:rPr>
        <w:t>工程量清单</w:t>
      </w:r>
    </w:p>
    <w:p>
      <w:pPr>
        <w:widowControl/>
        <w:ind w:firstLine="3360"/>
        <w:jc w:val="left"/>
        <w:rPr>
          <w:rFonts w:ascii="仿宋_GB2312" w:hAnsi="宋体" w:eastAsia="仿宋_GB2312"/>
          <w:kern w:val="0"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800"/>
        <w:gridCol w:w="1260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项目编码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项目特征描述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计量单位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黑体"/>
          <w:b/>
          <w:kern w:val="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26378"/>
    <w:multiLevelType w:val="singleLevel"/>
    <w:tmpl w:val="DB3263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WZjNzgxZGJkMzNjYmU5MTZhNjVhNDFiM2Q5YzUifQ=="/>
  </w:docVars>
  <w:rsids>
    <w:rsidRoot w:val="00AF554A"/>
    <w:rsid w:val="000E302A"/>
    <w:rsid w:val="00271750"/>
    <w:rsid w:val="00542563"/>
    <w:rsid w:val="005E514D"/>
    <w:rsid w:val="009D5F4A"/>
    <w:rsid w:val="00AF554A"/>
    <w:rsid w:val="00C25B2F"/>
    <w:rsid w:val="03077DB4"/>
    <w:rsid w:val="03DB61FB"/>
    <w:rsid w:val="06443B66"/>
    <w:rsid w:val="07BF4A77"/>
    <w:rsid w:val="0BD437B3"/>
    <w:rsid w:val="0BEB6166"/>
    <w:rsid w:val="0C36354B"/>
    <w:rsid w:val="0D251113"/>
    <w:rsid w:val="0D685A72"/>
    <w:rsid w:val="0F3E54F5"/>
    <w:rsid w:val="14CC4871"/>
    <w:rsid w:val="16532D75"/>
    <w:rsid w:val="1D83491B"/>
    <w:rsid w:val="25457029"/>
    <w:rsid w:val="259C30E5"/>
    <w:rsid w:val="30401A8C"/>
    <w:rsid w:val="304D2F27"/>
    <w:rsid w:val="349C7F7D"/>
    <w:rsid w:val="34AA5EDF"/>
    <w:rsid w:val="34E56CBD"/>
    <w:rsid w:val="3A707558"/>
    <w:rsid w:val="3C4817D3"/>
    <w:rsid w:val="3F1433E2"/>
    <w:rsid w:val="3F756CB8"/>
    <w:rsid w:val="43810BDF"/>
    <w:rsid w:val="43F53F08"/>
    <w:rsid w:val="45B17C27"/>
    <w:rsid w:val="4A5F627D"/>
    <w:rsid w:val="4B9F21FD"/>
    <w:rsid w:val="4D2B66CE"/>
    <w:rsid w:val="56537BF5"/>
    <w:rsid w:val="5B486AC3"/>
    <w:rsid w:val="5CAB1177"/>
    <w:rsid w:val="62E55B52"/>
    <w:rsid w:val="63BA3C1F"/>
    <w:rsid w:val="64140BCB"/>
    <w:rsid w:val="644D6699"/>
    <w:rsid w:val="65EF4695"/>
    <w:rsid w:val="6731481B"/>
    <w:rsid w:val="676934D9"/>
    <w:rsid w:val="6B9A4319"/>
    <w:rsid w:val="6FE27A65"/>
    <w:rsid w:val="73FA7C7D"/>
    <w:rsid w:val="746E2869"/>
    <w:rsid w:val="748D1251"/>
    <w:rsid w:val="763E57F6"/>
    <w:rsid w:val="77356646"/>
    <w:rsid w:val="7BDC2068"/>
    <w:rsid w:val="7C260B11"/>
    <w:rsid w:val="7C525C10"/>
    <w:rsid w:val="7DE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b/>
      <w:sz w:val="30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2 Char"/>
    <w:basedOn w:val="9"/>
    <w:link w:val="2"/>
    <w:semiHidden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列出段落 Char"/>
    <w:link w:val="14"/>
    <w:qFormat/>
    <w:locked/>
    <w:uiPriority w:val="34"/>
    <w:rPr>
      <w:rFonts w:ascii="Calibri" w:hAnsi="Calibri"/>
    </w:rPr>
  </w:style>
  <w:style w:type="paragraph" w:styleId="14">
    <w:name w:val="List Paragraph"/>
    <w:basedOn w:val="1"/>
    <w:link w:val="13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957</Words>
  <Characters>976</Characters>
  <Lines>43</Lines>
  <Paragraphs>12</Paragraphs>
  <TotalTime>0</TotalTime>
  <ScaleCrop>false</ScaleCrop>
  <LinksUpToDate>false</LinksUpToDate>
  <CharactersWithSpaces>986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2018-11-14T03:34:00Z</dcterms:created>
  <dc:creator>Administrator</dc:creator>
  <cp:lastModifiedBy>a</cp:lastModifiedBy>
  <dcterms:modified xsi:type="dcterms:W3CDTF">2022-09-22T02:33:30Z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EC10A629C63241CA8A3BB357D86A0801</vt:lpwstr>
  </property>
</Properties>
</file>